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2BB2" w14:textId="55427562" w:rsidR="003C3F25" w:rsidRPr="006165BF" w:rsidRDefault="003C3F25">
      <w:pPr>
        <w:rPr>
          <w:rFonts w:cs="Calibri"/>
          <w:szCs w:val="22"/>
        </w:rPr>
      </w:pPr>
      <w:r w:rsidRPr="006165BF">
        <w:rPr>
          <w:rFonts w:cs="Calibr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3037D31" wp14:editId="0441D728">
            <wp:simplePos x="0" y="0"/>
            <wp:positionH relativeFrom="column">
              <wp:posOffset>-882015</wp:posOffset>
            </wp:positionH>
            <wp:positionV relativeFrom="paragraph">
              <wp:posOffset>-911890</wp:posOffset>
            </wp:positionV>
            <wp:extent cx="7543800" cy="10646415"/>
            <wp:effectExtent l="0" t="0" r="0" b="0"/>
            <wp:wrapNone/>
            <wp:docPr id="14287" name="Picture 1" descr="Birds on a tr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" name="Picture 1" descr="Birds on a tre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13D5C" w14:textId="38065AE5" w:rsidR="003C3F25" w:rsidRPr="006165BF" w:rsidRDefault="003C3F25">
      <w:pPr>
        <w:rPr>
          <w:rFonts w:cs="Calibri"/>
          <w:szCs w:val="22"/>
        </w:rPr>
      </w:pPr>
    </w:p>
    <w:p w14:paraId="0902A600" w14:textId="31C5BA8B" w:rsidR="003C3F25" w:rsidRPr="006165BF" w:rsidRDefault="003C3F25">
      <w:pPr>
        <w:rPr>
          <w:rFonts w:cs="Calibri"/>
          <w:szCs w:val="22"/>
        </w:rPr>
      </w:pPr>
    </w:p>
    <w:p w14:paraId="3194A6A4" w14:textId="51144325" w:rsidR="003C3F25" w:rsidRPr="006165BF" w:rsidRDefault="003C3F25">
      <w:pPr>
        <w:rPr>
          <w:rFonts w:cs="Calibri"/>
          <w:szCs w:val="22"/>
        </w:rPr>
      </w:pPr>
    </w:p>
    <w:p w14:paraId="0C13AA74" w14:textId="379118CD" w:rsidR="003C3F25" w:rsidRPr="006165BF" w:rsidRDefault="003C3F25">
      <w:pPr>
        <w:rPr>
          <w:rFonts w:cs="Calibri"/>
          <w:szCs w:val="22"/>
        </w:rPr>
      </w:pPr>
    </w:p>
    <w:p w14:paraId="40A44B45" w14:textId="787CD5ED" w:rsidR="003C3F25" w:rsidRPr="006165BF" w:rsidRDefault="003C3F25">
      <w:pPr>
        <w:rPr>
          <w:rFonts w:cs="Calibri"/>
          <w:szCs w:val="22"/>
        </w:rPr>
      </w:pPr>
    </w:p>
    <w:p w14:paraId="0C694D5B" w14:textId="719E17B3" w:rsidR="003C3F25" w:rsidRPr="006165BF" w:rsidRDefault="003C3F25">
      <w:pPr>
        <w:spacing w:line="278" w:lineRule="auto"/>
        <w:rPr>
          <w:rFonts w:cs="Calibri"/>
          <w:szCs w:val="22"/>
        </w:rPr>
      </w:pPr>
      <w:r w:rsidRPr="006165BF">
        <w:rPr>
          <w:rFonts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B102A" wp14:editId="6A2969E7">
                <wp:simplePos x="0" y="0"/>
                <wp:positionH relativeFrom="column">
                  <wp:posOffset>279400</wp:posOffset>
                </wp:positionH>
                <wp:positionV relativeFrom="paragraph">
                  <wp:posOffset>4331335</wp:posOffset>
                </wp:positionV>
                <wp:extent cx="5944235" cy="1602000"/>
                <wp:effectExtent l="0" t="0" r="0" b="0"/>
                <wp:wrapNone/>
                <wp:docPr id="1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160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C2F8CD" w14:textId="6AAD81E5" w:rsidR="003C3F25" w:rsidRDefault="00EB5C43" w:rsidP="001E36DC">
                            <w:pPr>
                              <w:spacing w:line="360" w:lineRule="auto"/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Privacy Notice </w:t>
                            </w:r>
                            <w:r w:rsidR="00271547"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BC14D3"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>Trustees and Governors</w:t>
                            </w:r>
                          </w:p>
                          <w:p w14:paraId="31DB31C9" w14:textId="3BA75005" w:rsidR="00271547" w:rsidRPr="001E36DC" w:rsidRDefault="001E36DC" w:rsidP="001E36DC">
                            <w:pPr>
                              <w:spacing w:line="360" w:lineRule="auto"/>
                              <w:jc w:val="right"/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1E36DC">
                              <w:rPr>
                                <w:rFonts w:cs="Calibri"/>
                                <w:color w:val="575756"/>
                                <w:sz w:val="44"/>
                                <w:szCs w:val="18"/>
                                <w:lang w:val="en-GB"/>
                              </w:rPr>
                              <w:t>February 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B102A" id="Rectangle 1" o:spid="_x0000_s1026" style="position:absolute;margin-left:22pt;margin-top:341.05pt;width:468.05pt;height:1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dbmoAEAADUDAAAOAAAAZHJzL2Uyb0RvYy54bWysUsGOEzEMvSPxD1HuNNOyu4JRpyvEahES&#13;&#10;Ylda+IA0k3QiJXFw0s6Ur8dJpy2CG+LiebE99vOz1/eTd+ygMVkIHV8uGs50UNDbsOv492+Pb95x&#13;&#10;lrIMvXQQdMePOvH7zetX6zG2egUDuF4joyIhtWPs+JBzbIVIatBepgVEHShoAL3M9MSd6FGOVN07&#13;&#10;sWqaOzEC9hFB6ZTI+3AK8k2tb4xW+cmYpDNzHSduuVqsdlus2Kxlu0MZB6tmGvIfWHhpAzW9lHqQ&#13;&#10;WbI92r9KeasQEpi8UOAFGGOVrjPQNMvmj2leBhl1nYXESfEiU/p/ZdXXw0t8RpJhjKlNBMsUk0Ff&#13;&#10;vsSPTVWs40UsPWWmyHn7/uZm9faWM0Wx5V1D26hyiuvvEVP+pMGzAjqOtI0qkjx8SZlaUuo5pXRz&#13;&#10;odgAj9a5U7R4xJVYQXnaTjPbLfTHZ2QD4M8nOkHjYOw4zIiXq6SmJcrZSBvuePqxl6g5c58DSVjO&#13;&#10;4QzwDLZngNl9hHo0J1If9hmMrawLjVPvmR3tpg4z31FZ/u/vmnW99s0vAAAA//8DAFBLAwQUAAYA&#13;&#10;CAAAACEA5MOUFOUAAAAPAQAADwAAAGRycy9kb3ducmV2LnhtbEyPQU/DMAyF70j8h8hI3Fi6UU1t&#13;&#10;13SaGGgc2YY0dssar61onKrJ1sKvx5zgYj3L9vP78uVoW3HF3jeOFEwnEQik0pmGKgXv+5eHBIQP&#13;&#10;moxuHaGCL/SwLG5vcp0ZN9AWr7tQCTYhn2kFdQhdJqUva7TaT1yHxLOz660O3PaVNL0e2Ny2chZF&#13;&#10;c2l1Q/yh1h0+1Vh+7i5WwSbpVh+v7nuo2ufj5vB2SNf7NCh1fzeuF1xWCxABx/B3Ab8MnB8KDnZy&#13;&#10;FzJetArimHmCgnkym4LghTSJWJxYPMYxyCKX/zmKHwAAAP//AwBQSwECLQAUAAYACAAAACEAtoM4&#13;&#10;kv4AAADhAQAAEwAAAAAAAAAAAAAAAAAAAAAAW0NvbnRlbnRfVHlwZXNdLnhtbFBLAQItABQABgAI&#13;&#10;AAAAIQA4/SH/1gAAAJQBAAALAAAAAAAAAAAAAAAAAC8BAABfcmVscy8ucmVsc1BLAQItABQABgAI&#13;&#10;AAAAIQA7BdbmoAEAADUDAAAOAAAAAAAAAAAAAAAAAC4CAABkcnMvZTJvRG9jLnhtbFBLAQItABQA&#13;&#10;BgAIAAAAIQDkw5QU5QAAAA8BAAAPAAAAAAAAAAAAAAAAAPoDAABkcnMvZG93bnJldi54bWxQSwUG&#13;&#10;AAAAAAQABADzAAAADAUAAAAA&#13;&#10;" filled="f" stroked="f">
                <v:textbox inset="0,0,0,0">
                  <w:txbxContent>
                    <w:p w14:paraId="2EC2F8CD" w14:textId="6AAD81E5" w:rsidR="003C3F25" w:rsidRDefault="00EB5C43" w:rsidP="001E36DC">
                      <w:pPr>
                        <w:spacing w:line="360" w:lineRule="auto"/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</w:pP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Privacy Notice </w:t>
                      </w:r>
                      <w:r w:rsidR="00271547"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>–</w:t>
                      </w: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 </w:t>
                      </w:r>
                      <w:r w:rsidR="00BC14D3"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>Trustees and Governors</w:t>
                      </w:r>
                    </w:p>
                    <w:p w14:paraId="31DB31C9" w14:textId="3BA75005" w:rsidR="00271547" w:rsidRPr="001E36DC" w:rsidRDefault="001E36DC" w:rsidP="001E36DC">
                      <w:pPr>
                        <w:spacing w:line="360" w:lineRule="auto"/>
                        <w:jc w:val="right"/>
                        <w:rPr>
                          <w:sz w:val="16"/>
                          <w:szCs w:val="18"/>
                          <w:lang w:val="en-GB"/>
                        </w:rPr>
                      </w:pPr>
                      <w:r w:rsidRPr="001E36DC">
                        <w:rPr>
                          <w:rFonts w:cs="Calibri"/>
                          <w:color w:val="575756"/>
                          <w:sz w:val="44"/>
                          <w:szCs w:val="18"/>
                          <w:lang w:val="en-GB"/>
                        </w:rPr>
                        <w:t>February 2026</w:t>
                      </w:r>
                    </w:p>
                  </w:txbxContent>
                </v:textbox>
              </v:rect>
            </w:pict>
          </mc:Fallback>
        </mc:AlternateContent>
      </w:r>
      <w:r w:rsidRPr="006165BF">
        <w:rPr>
          <w:rFonts w:cs="Calibri"/>
          <w:szCs w:val="22"/>
        </w:rPr>
        <w:br w:type="page"/>
      </w:r>
    </w:p>
    <w:tbl>
      <w:tblPr>
        <w:tblStyle w:val="TableGrid"/>
        <w:tblpPr w:leftFromText="180" w:rightFromText="180" w:vertAnchor="page" w:horzAnchor="margin" w:tblpXSpec="center" w:tblpY="2121"/>
        <w:tblW w:w="10343" w:type="dxa"/>
        <w:tblInd w:w="0" w:type="dxa"/>
        <w:tblCellMar>
          <w:top w:w="48" w:type="dxa"/>
          <w:left w:w="158" w:type="dxa"/>
          <w:right w:w="111" w:type="dxa"/>
        </w:tblCellMar>
        <w:tblLook w:val="04A0" w:firstRow="1" w:lastRow="0" w:firstColumn="1" w:lastColumn="0" w:noHBand="0" w:noVBand="1"/>
      </w:tblPr>
      <w:tblGrid>
        <w:gridCol w:w="1602"/>
        <w:gridCol w:w="1524"/>
        <w:gridCol w:w="1549"/>
        <w:gridCol w:w="1419"/>
        <w:gridCol w:w="1418"/>
        <w:gridCol w:w="2831"/>
      </w:tblGrid>
      <w:tr w:rsidR="00FA3912" w:rsidRPr="006165BF" w14:paraId="7D79B6CA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A16" w14:textId="77777777" w:rsidR="00FA3912" w:rsidRPr="006165BF" w:rsidRDefault="00FA3912" w:rsidP="00FA3912">
            <w:pPr>
              <w:ind w:left="17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lastRenderedPageBreak/>
              <w:t xml:space="preserve">Version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039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Author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991" w14:textId="77777777" w:rsidR="00FA3912" w:rsidRPr="006165BF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Policy approved by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D7DD" w14:textId="77777777" w:rsidR="00FA3912" w:rsidRPr="006165BF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Approval date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178" w14:textId="77777777" w:rsidR="00FA3912" w:rsidRPr="006165BF" w:rsidRDefault="00FA3912" w:rsidP="00FA3912">
            <w:pPr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Review date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FEB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Changes made? </w:t>
            </w:r>
          </w:p>
        </w:tc>
      </w:tr>
      <w:tr w:rsidR="00FA3912" w:rsidRPr="006165BF" w14:paraId="26C6D4C4" w14:textId="77777777" w:rsidTr="00FA3912">
        <w:trPr>
          <w:trHeight w:val="103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D37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V1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E29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2F0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C4C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15.06.2018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73CB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1.09.2019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7D3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>No Changes</w:t>
            </w:r>
          </w:p>
        </w:tc>
      </w:tr>
      <w:tr w:rsidR="00FA3912" w:rsidRPr="006165BF" w14:paraId="4C8DE46F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383F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V2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8F2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082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7D7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01.09.2019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A10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01.09.2020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22C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No Changes </w:t>
            </w:r>
          </w:p>
        </w:tc>
      </w:tr>
      <w:tr w:rsidR="00FA3912" w:rsidRPr="006165BF" w14:paraId="794B8F30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594D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V3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D27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683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528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23.09.2020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A01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01.09.2021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679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Updated changes – Lawful basis </w:t>
            </w:r>
          </w:p>
        </w:tc>
      </w:tr>
      <w:tr w:rsidR="00FA3912" w:rsidRPr="006165BF" w14:paraId="4B1111AE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F78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V4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22D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B2F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4D0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10.11.2021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820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01.09.2022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84A" w14:textId="77777777" w:rsidR="00FA3912" w:rsidRPr="006165BF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Changes to Consent </w:t>
            </w:r>
          </w:p>
        </w:tc>
      </w:tr>
      <w:tr w:rsidR="00FA3912" w:rsidRPr="006165BF" w14:paraId="24FD36B4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0F09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V5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967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C26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80D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28.10.2022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325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01.09.2024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13A9" w14:textId="77777777" w:rsidR="00FA3912" w:rsidRPr="006165BF" w:rsidRDefault="00FA3912" w:rsidP="00FA3912">
            <w:pPr>
              <w:ind w:left="60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We collect; Categories; Lawful basis; Storing data; Sharing data </w:t>
            </w:r>
          </w:p>
        </w:tc>
      </w:tr>
      <w:tr w:rsidR="00FA3912" w:rsidRPr="006165BF" w14:paraId="1130D31D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80E" w14:textId="77777777" w:rsidR="00FA3912" w:rsidRPr="006165BF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>V6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190" w14:textId="77777777" w:rsidR="00FA3912" w:rsidRPr="006165BF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>DPO (Shard Business Services)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7F0" w14:textId="77777777" w:rsidR="00FA3912" w:rsidRPr="006165BF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459F" w14:textId="77777777" w:rsidR="00FA3912" w:rsidRPr="006165BF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D0E3" w14:textId="77777777" w:rsidR="00FA3912" w:rsidRPr="006165BF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C10" w14:textId="7538CF80" w:rsidR="00FA3912" w:rsidRPr="006165BF" w:rsidRDefault="00FA3912" w:rsidP="00FA3912">
            <w:pPr>
              <w:rPr>
                <w:rFonts w:cs="Calibri"/>
                <w:szCs w:val="22"/>
              </w:rPr>
            </w:pPr>
            <w:r w:rsidRPr="006165BF">
              <w:rPr>
                <w:rFonts w:cs="Calibri"/>
                <w:szCs w:val="22"/>
              </w:rPr>
              <w:t xml:space="preserve">Update to </w:t>
            </w:r>
            <w:r w:rsidR="00731986">
              <w:rPr>
                <w:rFonts w:cs="Calibri"/>
                <w:szCs w:val="22"/>
              </w:rPr>
              <w:t xml:space="preserve">contact details </w:t>
            </w:r>
          </w:p>
        </w:tc>
      </w:tr>
    </w:tbl>
    <w:p w14:paraId="09B25746" w14:textId="49049913" w:rsidR="002D3842" w:rsidRPr="006165BF" w:rsidRDefault="00FA3912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6165BF">
        <w:rPr>
          <w:rFonts w:cs="Calibri"/>
          <w:b/>
          <w:bCs/>
          <w:color w:val="1F3764"/>
          <w:sz w:val="24"/>
        </w:rPr>
        <w:t xml:space="preserve">Version Control </w:t>
      </w:r>
      <w:r w:rsidR="00271547" w:rsidRPr="006165BF">
        <w:rPr>
          <w:rFonts w:cs="Calibri"/>
          <w:b/>
          <w:bCs/>
          <w:color w:val="1F3764"/>
          <w:sz w:val="24"/>
        </w:rPr>
        <w:t xml:space="preserve"> </w:t>
      </w:r>
    </w:p>
    <w:p w14:paraId="248F590F" w14:textId="77777777" w:rsidR="00103436" w:rsidRPr="006165BF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</w:p>
    <w:p w14:paraId="59C9BBBB" w14:textId="5631AF81" w:rsidR="00103436" w:rsidRPr="006165BF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6165BF">
        <w:rPr>
          <w:rFonts w:cs="Calibri"/>
          <w:b/>
          <w:bCs/>
          <w:color w:val="1F3764"/>
          <w:sz w:val="24"/>
        </w:rPr>
        <w:t>How we use pupil information</w:t>
      </w:r>
    </w:p>
    <w:p w14:paraId="5FC2805C" w14:textId="0786E88B" w:rsidR="00D92A10" w:rsidRPr="006165BF" w:rsidRDefault="00103436" w:rsidP="00D92A10">
      <w:pPr>
        <w:pStyle w:val="p1"/>
        <w:rPr>
          <w:rFonts w:ascii="Calibri" w:hAnsi="Calibri" w:cs="Calibri"/>
        </w:rPr>
      </w:pPr>
      <w:r w:rsidRPr="006165BF">
        <w:rPr>
          <w:rFonts w:ascii="Calibri" w:hAnsi="Calibri" w:cs="Calibri"/>
          <w:color w:val="000000" w:themeColor="text1"/>
          <w:sz w:val="24"/>
        </w:rPr>
        <w:t xml:space="preserve">The Thrive Multi Academy Trust is the overall data controller or the purpose of the UK General Data Protection Regulation (GDPR). </w:t>
      </w:r>
      <w:r w:rsidR="00D92A10" w:rsidRPr="006165BF">
        <w:rPr>
          <w:rFonts w:ascii="Calibri" w:hAnsi="Calibri" w:cs="Calibri"/>
          <w:sz w:val="24"/>
          <w:szCs w:val="24"/>
        </w:rPr>
        <w:t>This privacy notice explains how we collect, store and use personal data about individuals working within</w:t>
      </w:r>
      <w:r w:rsidR="00D92A10" w:rsidRPr="006165BF">
        <w:rPr>
          <w:rFonts w:ascii="Calibri" w:hAnsi="Calibri" w:cs="Calibri"/>
          <w:sz w:val="24"/>
          <w:szCs w:val="24"/>
        </w:rPr>
        <w:t xml:space="preserve"> </w:t>
      </w:r>
      <w:r w:rsidR="00D92A10" w:rsidRPr="006165BF">
        <w:rPr>
          <w:rFonts w:ascii="Calibri" w:hAnsi="Calibri" w:cs="Calibri"/>
          <w:sz w:val="24"/>
          <w:szCs w:val="24"/>
        </w:rPr>
        <w:t>the Academy Trust as a trustee/governor</w:t>
      </w:r>
      <w:r w:rsidR="00D92A10" w:rsidRPr="006165BF">
        <w:rPr>
          <w:rFonts w:ascii="Calibri" w:hAnsi="Calibri" w:cs="Calibri"/>
        </w:rPr>
        <w:t>.</w:t>
      </w:r>
    </w:p>
    <w:p w14:paraId="0A641247" w14:textId="43C322A9" w:rsidR="00103436" w:rsidRPr="006165BF" w:rsidRDefault="00103436" w:rsidP="002D3842">
      <w:pPr>
        <w:spacing w:line="278" w:lineRule="auto"/>
        <w:rPr>
          <w:rFonts w:cs="Calibri"/>
          <w:color w:val="000000" w:themeColor="text1"/>
          <w:sz w:val="24"/>
        </w:rPr>
      </w:pPr>
    </w:p>
    <w:p w14:paraId="473EBB6F" w14:textId="16F4DB7A" w:rsidR="00103436" w:rsidRPr="006165BF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6165BF">
        <w:rPr>
          <w:rFonts w:cs="Calibri"/>
          <w:b/>
          <w:bCs/>
          <w:color w:val="1F3764"/>
          <w:sz w:val="24"/>
        </w:rPr>
        <w:t>We collect your information to:</w:t>
      </w:r>
    </w:p>
    <w:p w14:paraId="2D3196F3" w14:textId="05FB2C85" w:rsidR="00350757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>Enable you to serve as a trustee/governor</w:t>
      </w:r>
    </w:p>
    <w:p w14:paraId="43892753" w14:textId="099C0576" w:rsidR="00D92A10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>Comply with our statutory safeguarding obligations</w:t>
      </w:r>
    </w:p>
    <w:p w14:paraId="6CDDD447" w14:textId="61451E8C" w:rsidR="00D92A10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>Delivery appropriate training</w:t>
      </w:r>
    </w:p>
    <w:p w14:paraId="458D889A" w14:textId="09AB447F" w:rsidR="00D92A10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>Effectively manage the academy/academy trust</w:t>
      </w:r>
    </w:p>
    <w:p w14:paraId="6EDA9A0F" w14:textId="7108D915" w:rsidR="00D92A10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>Fulfil statutory reporting to the Department for Education</w:t>
      </w:r>
    </w:p>
    <w:p w14:paraId="02230C69" w14:textId="5DD450C7" w:rsidR="00D92A10" w:rsidRPr="006165BF" w:rsidRDefault="00D92A1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6165BF">
        <w:rPr>
          <w:rFonts w:ascii="Calibri" w:hAnsi="Calibri" w:cs="Calibri"/>
        </w:rPr>
        <w:t xml:space="preserve">Monitor the security of the academy’s site to ensure the safety and wellbeing of staff, pupils, and visitors </w:t>
      </w:r>
    </w:p>
    <w:p w14:paraId="5F18BEFE" w14:textId="37025582" w:rsidR="00103436" w:rsidRPr="006165BF" w:rsidRDefault="00103436" w:rsidP="00103436">
      <w:pPr>
        <w:rPr>
          <w:rFonts w:cs="Calibri"/>
          <w:b/>
          <w:bCs/>
          <w:color w:val="1F3764"/>
          <w:sz w:val="24"/>
        </w:rPr>
      </w:pPr>
      <w:r w:rsidRPr="006165BF">
        <w:rPr>
          <w:rFonts w:cs="Calibri"/>
          <w:b/>
          <w:bCs/>
          <w:color w:val="1F3764"/>
          <w:sz w:val="24"/>
        </w:rPr>
        <w:t>The categories of pupil information that we collect, hold, and share include:</w:t>
      </w:r>
    </w:p>
    <w:p w14:paraId="491A5617" w14:textId="0535F261" w:rsidR="00B959DA" w:rsidRPr="006165BF" w:rsidRDefault="00A032C7" w:rsidP="00D92A10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personal identifiers and contacts (such as name date of birth, </w:t>
      </w:r>
      <w:r w:rsidR="00D92A10"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email address, telephone number, national insurance number)</w:t>
      </w:r>
    </w:p>
    <w:p w14:paraId="77843174" w14:textId="5BF5F266" w:rsidR="00D92A10" w:rsidRPr="006165BF" w:rsidRDefault="00D92A10" w:rsidP="00D92A10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characteristics information (such as gender, age, ethnic group)</w:t>
      </w:r>
    </w:p>
    <w:p w14:paraId="5C9AC3F3" w14:textId="1B4BEAE9" w:rsidR="00B959DA" w:rsidRPr="006165BF" w:rsidRDefault="00D92A10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Disability and access requirements</w:t>
      </w:r>
    </w:p>
    <w:p w14:paraId="1FE077E6" w14:textId="690A2A8F" w:rsidR="00D92A10" w:rsidRPr="006165BF" w:rsidRDefault="00D92A10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Employment details </w:t>
      </w:r>
    </w:p>
    <w:p w14:paraId="547AB8AB" w14:textId="3D84D7FD" w:rsidR="00B959DA" w:rsidRPr="006165BF" w:rsidRDefault="00B959DA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Images and video footage (CCTV)</w:t>
      </w:r>
    </w:p>
    <w:p w14:paraId="4EA57CA5" w14:textId="77777777" w:rsidR="00B959DA" w:rsidRPr="006165BF" w:rsidRDefault="00B959DA" w:rsidP="00B959DA">
      <w:pPr>
        <w:spacing w:after="0" w:line="240" w:lineRule="auto"/>
        <w:rPr>
          <w:rFonts w:eastAsia="Times New Roman" w:cs="Calibri"/>
          <w:kern w:val="0"/>
          <w:sz w:val="24"/>
          <w:lang w:eastAsia="en-GB"/>
          <w14:ligatures w14:val="none"/>
        </w:rPr>
      </w:pPr>
    </w:p>
    <w:p w14:paraId="6241F69F" w14:textId="195D7B7D" w:rsidR="00A032C7" w:rsidRPr="006165BF" w:rsidRDefault="00B959DA" w:rsidP="003A3F56">
      <w:pPr>
        <w:spacing w:after="0" w:line="240" w:lineRule="auto"/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</w:pPr>
      <w:r w:rsidRPr="006165BF">
        <w:rPr>
          <w:rFonts w:eastAsia="Times New Roman" w:cs="Calibri"/>
          <w:i/>
          <w:iCs/>
          <w:kern w:val="0"/>
          <w:sz w:val="24"/>
          <w:highlight w:val="yellow"/>
          <w:lang w:eastAsia="en-GB"/>
          <w14:ligatures w14:val="none"/>
        </w:rPr>
        <w:t>This list is not exhaustive.</w:t>
      </w:r>
      <w:r w:rsidRPr="006165BF"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  <w:t xml:space="preserve"> </w:t>
      </w:r>
    </w:p>
    <w:p w14:paraId="1845758B" w14:textId="77777777" w:rsidR="003A3F56" w:rsidRPr="006165BF" w:rsidRDefault="003A3F56" w:rsidP="003A3F56">
      <w:pPr>
        <w:spacing w:after="0" w:line="240" w:lineRule="auto"/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</w:pPr>
    </w:p>
    <w:p w14:paraId="1B21AA78" w14:textId="468215E7" w:rsidR="00A973D4" w:rsidRPr="006165BF" w:rsidRDefault="003A3F56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Why we collect and use </w:t>
      </w:r>
      <w:r w:rsidR="00CC5636"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trustee/governor</w:t>
      </w:r>
      <w:r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information </w:t>
      </w:r>
    </w:p>
    <w:p w14:paraId="1F075B95" w14:textId="6971D93B" w:rsidR="00682506" w:rsidRPr="006165BF" w:rsidRDefault="00682506" w:rsidP="00CC5636">
      <w:pPr>
        <w:pStyle w:val="p1"/>
        <w:rPr>
          <w:rFonts w:ascii="Calibri" w:hAnsi="Calibri" w:cs="Calibri"/>
          <w:sz w:val="24"/>
          <w:szCs w:val="24"/>
        </w:rPr>
      </w:pPr>
      <w:r w:rsidRPr="006165BF">
        <w:rPr>
          <w:rFonts w:ascii="Calibri" w:hAnsi="Calibri" w:cs="Calibri"/>
          <w:sz w:val="24"/>
          <w:szCs w:val="24"/>
        </w:rPr>
        <w:t>We only collect and use personal information about you when the law allows us to. Most commonly, we use</w:t>
      </w:r>
      <w:r w:rsidR="00CC5636"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</w:rPr>
        <w:t>it where we need to:</w:t>
      </w:r>
    </w:p>
    <w:p w14:paraId="553D132A" w14:textId="77777777" w:rsidR="00682506" w:rsidRPr="006165BF" w:rsidRDefault="00682506" w:rsidP="00682506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Comply with a legal obligation.</w:t>
      </w:r>
    </w:p>
    <w:p w14:paraId="36D775B5" w14:textId="46B62883" w:rsidR="00682506" w:rsidRPr="006165BF" w:rsidRDefault="00682506" w:rsidP="00682506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Perform an official task in the public interest</w:t>
      </w:r>
    </w:p>
    <w:p w14:paraId="79195147" w14:textId="77777777" w:rsidR="00682506" w:rsidRPr="006165BF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02CB6D2F" w14:textId="2315097A" w:rsidR="00682506" w:rsidRPr="006165BF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Less commonly, we may also use personal information about you where:</w:t>
      </w:r>
    </w:p>
    <w:p w14:paraId="5128620A" w14:textId="283608FE" w:rsidR="00682506" w:rsidRPr="006165BF" w:rsidRDefault="00682506" w:rsidP="00682506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You have given us consent to use it in a certain way.</w:t>
      </w:r>
    </w:p>
    <w:p w14:paraId="50913FCB" w14:textId="3C51C4AF" w:rsidR="003F1CE4" w:rsidRPr="006165BF" w:rsidRDefault="003F1CE4" w:rsidP="00682506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need to protect </w:t>
      </w:r>
      <w:r w:rsidR="00C0397B"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the vital interests of the individual (or someone else’s interests)</w:t>
      </w:r>
    </w:p>
    <w:p w14:paraId="1AEED67F" w14:textId="77777777" w:rsidR="00682506" w:rsidRPr="006165BF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38D96347" w14:textId="3256B5F9" w:rsidR="00682506" w:rsidRPr="006165BF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Where we have obtained consent, this consent can be withdrawn at any time. We will make this clear when we ask for consent and explain how to withdraw it.</w:t>
      </w:r>
    </w:p>
    <w:p w14:paraId="0AFBDF93" w14:textId="06C26E0B" w:rsidR="00E24202" w:rsidRPr="006165BF" w:rsidRDefault="00E24202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68472A14" w14:textId="7EFB5514" w:rsidR="00A973D4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  <w:t>We do not process any special categories of personal data except where necessary for:</w:t>
      </w:r>
    </w:p>
    <w:p w14:paraId="483B8827" w14:textId="77777777" w:rsidR="00E24202" w:rsidRPr="006165BF" w:rsidRDefault="00A973D4" w:rsidP="00A973D4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Reasons of substantial public interest in complying with legal obligations (including under the</w:t>
      </w:r>
      <w:r w:rsidR="00E24202" w:rsidRPr="006165B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 xml:space="preserve"> </w:t>
      </w:r>
      <w:r w:rsidRPr="006165B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Equality Act 2010). (Article 9(2)(g)).</w:t>
      </w:r>
    </w:p>
    <w:p w14:paraId="5FECE7E0" w14:textId="77777777" w:rsidR="00E24202" w:rsidRPr="006165BF" w:rsidRDefault="00A973D4" w:rsidP="00A973D4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Explicit consent given by the data subject (Article 9(2)(a)).</w:t>
      </w:r>
    </w:p>
    <w:p w14:paraId="21A30CA0" w14:textId="21B4A64E" w:rsidR="00A973D4" w:rsidRPr="006165BF" w:rsidRDefault="00A973D4" w:rsidP="00E24202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Purposes of preventive or occupational medicine (Article 9(2)(a)).</w:t>
      </w:r>
    </w:p>
    <w:p w14:paraId="62993D35" w14:textId="77777777" w:rsidR="00E24202" w:rsidRPr="006165BF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1F9592CD" w14:textId="77777777" w:rsidR="00E24202" w:rsidRPr="006165BF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879891A" w14:textId="43BCBF6B" w:rsidR="00A973D4" w:rsidRPr="006165BF" w:rsidRDefault="00A973D4" w:rsidP="00A973D4">
      <w:pPr>
        <w:spacing w:after="0" w:line="240" w:lineRule="auto"/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  <w:t xml:space="preserve">Collecting </w:t>
      </w:r>
      <w:r w:rsidR="006D7745" w:rsidRPr="006165BF"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  <w:t>trustee/governor</w:t>
      </w:r>
      <w:r w:rsidRPr="006165BF"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  <w:t xml:space="preserve"> data</w:t>
      </w:r>
    </w:p>
    <w:p w14:paraId="36D2382D" w14:textId="041D6653" w:rsidR="006D7745" w:rsidRPr="006165BF" w:rsidRDefault="006D7745" w:rsidP="006D7745">
      <w:pPr>
        <w:pStyle w:val="p1"/>
        <w:rPr>
          <w:rFonts w:ascii="Calibri" w:hAnsi="Calibri" w:cs="Calibri"/>
          <w:sz w:val="24"/>
          <w:szCs w:val="24"/>
        </w:rPr>
      </w:pPr>
      <w:r w:rsidRPr="006165BF">
        <w:rPr>
          <w:rFonts w:ascii="Calibri" w:hAnsi="Calibri" w:cs="Calibri"/>
          <w:sz w:val="24"/>
          <w:szCs w:val="24"/>
        </w:rPr>
        <w:t>Trustee/governor data is essential for the academy’s / academy trust’s operational use. Whilst the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majority of personal information you provide to us is mandatory, some of it is requested on a voluntary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basis. In order to comply with UK GDPR, we will inform you at the point of collection, whether you are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required to provide certain information to us or if you have a choice in this.</w:t>
      </w:r>
    </w:p>
    <w:p w14:paraId="09B64D58" w14:textId="58DF763A" w:rsidR="00E24202" w:rsidRPr="006165BF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7CF9E0DE" w14:textId="77777777" w:rsidR="0021296A" w:rsidRPr="0021296A" w:rsidRDefault="0021296A" w:rsidP="0021296A">
      <w:pPr>
        <w:spacing w:after="0" w:line="240" w:lineRule="auto"/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</w:pPr>
      <w:r w:rsidRPr="0021296A">
        <w:rPr>
          <w:rFonts w:eastAsia="Times New Roman" w:cs="Calibri"/>
          <w:b/>
          <w:bCs/>
          <w:color w:val="193C66"/>
          <w:kern w:val="0"/>
          <w:sz w:val="24"/>
          <w:lang w:val="en-GB" w:eastAsia="en-GB"/>
          <w14:ligatures w14:val="none"/>
        </w:rPr>
        <w:t>Storing trustee/governor information</w:t>
      </w:r>
    </w:p>
    <w:p w14:paraId="0FFD7EC9" w14:textId="425AEC69" w:rsidR="0021296A" w:rsidRPr="0021296A" w:rsidRDefault="0021296A" w:rsidP="0021296A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>Any information about a board of trustees or local governing board member is kept secure and is only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>used for purposes directly relevant to your term as a trustee/governor at the academy/trust. Once your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>term(s) of office with us has ended, we will retain this file and delete the information in it in accordance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>with our retention policy.</w:t>
      </w:r>
    </w:p>
    <w:p w14:paraId="7DFC1D1D" w14:textId="77777777" w:rsidR="0021296A" w:rsidRPr="006165BF" w:rsidRDefault="0021296A" w:rsidP="0021296A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6650475" w14:textId="285C2131" w:rsidR="0021296A" w:rsidRPr="006165BF" w:rsidRDefault="0021296A" w:rsidP="0021296A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For more information on our data retention schedule and how we keep your data safe, please contact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the academy</w:t>
      </w:r>
      <w:r w:rsidRPr="0021296A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trust for more details.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</w:p>
    <w:p w14:paraId="6FBD2810" w14:textId="77777777" w:rsidR="0021296A" w:rsidRPr="006165BF" w:rsidRDefault="0021296A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5AAE8C1" w14:textId="3D3CB429" w:rsidR="00A973D4" w:rsidRPr="006165BF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Who we share </w:t>
      </w:r>
      <w:r w:rsidR="0021296A"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trustee/governor</w:t>
      </w:r>
      <w:r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information with</w:t>
      </w:r>
    </w:p>
    <w:p w14:paraId="48B005C9" w14:textId="5858B65D" w:rsidR="00A973D4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We routinely share information with</w:t>
      </w:r>
      <w:r w:rsidR="0021296A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appropriate third parties, including:</w:t>
      </w:r>
    </w:p>
    <w:p w14:paraId="75727140" w14:textId="15E12289" w:rsidR="0072420E" w:rsidRPr="006165BF" w:rsidRDefault="0021296A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The Department for Education (</w:t>
      </w:r>
      <w:proofErr w:type="spellStart"/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Dfe</w:t>
      </w:r>
      <w:proofErr w:type="spellEnd"/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</w:p>
    <w:p w14:paraId="267AC70D" w14:textId="2B68DD1F" w:rsidR="0021296A" w:rsidRPr="006165BF" w:rsidRDefault="0021296A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Ofsted</w:t>
      </w:r>
    </w:p>
    <w:p w14:paraId="6A3D9C37" w14:textId="72A79453" w:rsidR="0021296A" w:rsidRPr="006165BF" w:rsidRDefault="0021296A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Police forces, courts, tribunals</w:t>
      </w:r>
    </w:p>
    <w:p w14:paraId="636D9D33" w14:textId="6944A388" w:rsidR="0021296A" w:rsidRPr="006165BF" w:rsidRDefault="0021296A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Dioscese</w:t>
      </w:r>
      <w:proofErr w:type="spellEnd"/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of Manchester</w:t>
      </w:r>
    </w:p>
    <w:p w14:paraId="57CC0E09" w14:textId="39F8B3F4" w:rsidR="0021296A" w:rsidRPr="006165BF" w:rsidRDefault="0021296A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Local Authority </w:t>
      </w:r>
    </w:p>
    <w:p w14:paraId="57BC9A47" w14:textId="77777777" w:rsidR="00E24202" w:rsidRPr="006165BF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75227555" w14:textId="26447962" w:rsidR="0021296A" w:rsidRDefault="0021296A" w:rsidP="00A973D4">
      <w:pPr>
        <w:spacing w:after="0" w:line="240" w:lineRule="auto"/>
        <w:rPr>
          <w:rFonts w:eastAsia="Times New Roman" w:cs="Calibri"/>
          <w:kern w:val="0"/>
          <w:sz w:val="24"/>
          <w:lang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highlight w:val="yellow"/>
          <w:lang w:eastAsia="en-GB"/>
          <w14:ligatures w14:val="none"/>
        </w:rPr>
        <w:t>This is list not exhaustive.</w:t>
      </w:r>
    </w:p>
    <w:p w14:paraId="0912910E" w14:textId="77777777" w:rsidR="006165BF" w:rsidRPr="006165BF" w:rsidRDefault="006165BF" w:rsidP="00A973D4">
      <w:pPr>
        <w:spacing w:after="0" w:line="240" w:lineRule="auto"/>
        <w:rPr>
          <w:rFonts w:eastAsia="Times New Roman" w:cs="Calibri"/>
          <w:kern w:val="0"/>
          <w:sz w:val="24"/>
          <w:lang w:eastAsia="en-GB"/>
          <w14:ligatures w14:val="none"/>
        </w:rPr>
      </w:pPr>
    </w:p>
    <w:p w14:paraId="5D5F83B6" w14:textId="478AACD1" w:rsidR="00A973D4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There may be circumstances in which we may lawfully share personal data with third parties where, for</w:t>
      </w:r>
      <w:r w:rsidR="00E24202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example, we are required to do so by law, by court order, or to prevent fraud or other crimes. Where we</w:t>
      </w:r>
      <w:r w:rsidR="00E24202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share data, however, we shall do so in accordance with applicable data protection laws.</w:t>
      </w:r>
    </w:p>
    <w:p w14:paraId="583498B0" w14:textId="77777777" w:rsidR="0049339B" w:rsidRPr="006165BF" w:rsidRDefault="0049339B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344CC1BF" w14:textId="38891DE8" w:rsidR="00A973D4" w:rsidRPr="006165BF" w:rsidRDefault="00A973D4" w:rsidP="00A973D4">
      <w:pPr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  <w:t xml:space="preserve">Why we share </w:t>
      </w:r>
      <w:r w:rsidR="0059030D" w:rsidRPr="006165BF"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  <w:t>school trustee/governor</w:t>
      </w:r>
      <w:r w:rsidRPr="006165BF"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  <w:t xml:space="preserve"> information.</w:t>
      </w:r>
    </w:p>
    <w:p w14:paraId="3C2E44B9" w14:textId="0D3694A6" w:rsidR="00A973D4" w:rsidRPr="006165BF" w:rsidRDefault="0049339B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We do not share information </w:t>
      </w:r>
      <w:r w:rsidR="0059030D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about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our </w:t>
      </w:r>
      <w:r w:rsidR="0059030D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trustee/governors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without anyone </w:t>
      </w:r>
      <w:r w:rsidR="0003100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without consent unless the law and our policies allow us to do so. </w:t>
      </w:r>
    </w:p>
    <w:p w14:paraId="3BEFC781" w14:textId="77777777" w:rsidR="00E24202" w:rsidRPr="006165BF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60F4E3D" w14:textId="3DC5DE24" w:rsidR="00A973D4" w:rsidRPr="006165BF" w:rsidRDefault="00093EE1" w:rsidP="00A973D4">
      <w:pPr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  <w:t>Department for Education</w:t>
      </w:r>
    </w:p>
    <w:p w14:paraId="79D8AEF3" w14:textId="4AB75E72" w:rsidR="00C01D0C" w:rsidRPr="006165BF" w:rsidRDefault="00C01D0C" w:rsidP="00C01D0C">
      <w:pPr>
        <w:pStyle w:val="p1"/>
        <w:rPr>
          <w:rFonts w:ascii="Calibri" w:hAnsi="Calibri" w:cs="Calibri"/>
          <w:sz w:val="24"/>
          <w:szCs w:val="24"/>
        </w:rPr>
      </w:pPr>
      <w:r w:rsidRPr="006165BF">
        <w:rPr>
          <w:rFonts w:ascii="Calibri" w:hAnsi="Calibri" w:cs="Calibri"/>
          <w:sz w:val="24"/>
          <w:szCs w:val="24"/>
        </w:rPr>
        <w:t>We share personal data with the Department for Education (DfE) on a statutory basis. Under s.538 of the</w:t>
      </w:r>
      <w:r w:rsidR="004063AA"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 xml:space="preserve">Education Act 1996, and the Academies Financial Handbook, the Secretary of State requires boards </w:t>
      </w:r>
      <w:r w:rsidR="004063AA" w:rsidRPr="006165BF">
        <w:rPr>
          <w:rFonts w:ascii="Calibri" w:hAnsi="Calibri" w:cs="Calibri"/>
          <w:sz w:val="24"/>
          <w:szCs w:val="24"/>
        </w:rPr>
        <w:t>to provide</w:t>
      </w:r>
      <w:r w:rsidRPr="006165BF">
        <w:rPr>
          <w:rFonts w:ascii="Calibri" w:hAnsi="Calibri" w:cs="Calibri"/>
          <w:sz w:val="24"/>
          <w:szCs w:val="24"/>
        </w:rPr>
        <w:t xml:space="preserve"> certain details they</w:t>
      </w:r>
      <w:r w:rsidR="004063AA"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 xml:space="preserve">hold about people involved in governance, as volunteered by individuals, </w:t>
      </w:r>
      <w:r w:rsidR="006165BF" w:rsidRPr="006165BF">
        <w:rPr>
          <w:rFonts w:ascii="Calibri" w:hAnsi="Calibri" w:cs="Calibri"/>
          <w:sz w:val="24"/>
          <w:szCs w:val="24"/>
        </w:rPr>
        <w:t>and the</w:t>
      </w:r>
      <w:r w:rsidRPr="006165BF">
        <w:rPr>
          <w:rFonts w:ascii="Calibri" w:hAnsi="Calibri" w:cs="Calibri"/>
          <w:sz w:val="24"/>
          <w:szCs w:val="24"/>
        </w:rPr>
        <w:t xml:space="preserve"> information kept up to date.</w:t>
      </w:r>
    </w:p>
    <w:p w14:paraId="401217C8" w14:textId="77777777" w:rsidR="00D37411" w:rsidRPr="006165BF" w:rsidRDefault="00D37411" w:rsidP="00D37411">
      <w:pPr>
        <w:pStyle w:val="p1"/>
        <w:rPr>
          <w:rFonts w:ascii="Calibri" w:hAnsi="Calibri" w:cs="Calibri"/>
          <w:sz w:val="24"/>
          <w:szCs w:val="24"/>
        </w:rPr>
      </w:pPr>
    </w:p>
    <w:p w14:paraId="0C33E6EC" w14:textId="410CEA10" w:rsidR="00A973D4" w:rsidRPr="006165BF" w:rsidRDefault="00C01D0C" w:rsidP="00A973D4">
      <w:pPr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000000" w:themeColor="text1"/>
          <w:kern w:val="0"/>
          <w:sz w:val="24"/>
          <w:lang w:val="en-GB" w:eastAsia="en-GB"/>
          <w14:ligatures w14:val="none"/>
        </w:rPr>
        <w:t>Data Collection requirements</w:t>
      </w:r>
    </w:p>
    <w:p w14:paraId="2502168B" w14:textId="49166BBD" w:rsidR="00C01D0C" w:rsidRPr="006165BF" w:rsidRDefault="00C01D0C" w:rsidP="00C01D0C">
      <w:pPr>
        <w:pStyle w:val="p1"/>
        <w:rPr>
          <w:rFonts w:ascii="Calibri" w:hAnsi="Calibri" w:cs="Calibri"/>
          <w:sz w:val="24"/>
          <w:szCs w:val="24"/>
        </w:rPr>
      </w:pPr>
      <w:r w:rsidRPr="006165BF">
        <w:rPr>
          <w:rFonts w:ascii="Calibri" w:hAnsi="Calibri" w:cs="Calibri"/>
          <w:sz w:val="24"/>
          <w:szCs w:val="24"/>
        </w:rPr>
        <w:t>The DfE collects and processes personal data relating to those governing schools (including single and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multi-academy trusts (MATs)) and all schools are required to ensure they keep their governors details up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to date under s.538 of the Education Act 1996, and the Academies Financial Handbook.</w:t>
      </w:r>
    </w:p>
    <w:p w14:paraId="5910CC5D" w14:textId="77777777" w:rsidR="00C01D0C" w:rsidRPr="006165BF" w:rsidRDefault="00C01D0C" w:rsidP="00C01D0C">
      <w:pPr>
        <w:pStyle w:val="p1"/>
        <w:rPr>
          <w:rFonts w:ascii="Calibri" w:hAnsi="Calibri" w:cs="Calibri"/>
          <w:sz w:val="24"/>
          <w:szCs w:val="24"/>
        </w:rPr>
      </w:pPr>
    </w:p>
    <w:p w14:paraId="232AC458" w14:textId="587DE352" w:rsidR="004063AA" w:rsidRPr="004063AA" w:rsidRDefault="00C01D0C" w:rsidP="004063AA">
      <w:pPr>
        <w:pStyle w:val="p1"/>
        <w:rPr>
          <w:rFonts w:ascii="Calibri" w:hAnsi="Calibri" w:cs="Calibri"/>
          <w:color w:val="0000FF"/>
          <w:sz w:val="24"/>
          <w:szCs w:val="24"/>
        </w:rPr>
      </w:pPr>
      <w:r w:rsidRPr="006165BF">
        <w:rPr>
          <w:rFonts w:ascii="Calibri" w:hAnsi="Calibri" w:cs="Calibri"/>
          <w:sz w:val="24"/>
          <w:szCs w:val="24"/>
        </w:rPr>
        <w:t>To find out more about the data collection requirements placed on us by the Department for Education</w:t>
      </w:r>
      <w:r w:rsidRPr="006165BF">
        <w:rPr>
          <w:rFonts w:ascii="Calibri" w:hAnsi="Calibri" w:cs="Calibri"/>
          <w:sz w:val="24"/>
          <w:szCs w:val="24"/>
        </w:rPr>
        <w:t xml:space="preserve"> </w:t>
      </w:r>
      <w:r w:rsidRPr="006165BF">
        <w:rPr>
          <w:rFonts w:ascii="Calibri" w:hAnsi="Calibri" w:cs="Calibri"/>
          <w:sz w:val="24"/>
          <w:szCs w:val="24"/>
        </w:rPr>
        <w:t>including the data that</w:t>
      </w:r>
      <w:r w:rsidR="004063AA" w:rsidRPr="006165BF">
        <w:rPr>
          <w:rFonts w:ascii="Calibri" w:hAnsi="Calibri" w:cs="Calibri"/>
          <w:sz w:val="24"/>
          <w:szCs w:val="24"/>
        </w:rPr>
        <w:t xml:space="preserve"> </w:t>
      </w:r>
      <w:r w:rsidR="004063AA" w:rsidRPr="006165BF">
        <w:rPr>
          <w:rFonts w:ascii="Calibri" w:hAnsi="Calibri" w:cs="Calibri"/>
          <w:sz w:val="24"/>
          <w:szCs w:val="24"/>
        </w:rPr>
        <w:t xml:space="preserve">we share with them, go to </w:t>
      </w:r>
      <w:r w:rsidR="004063AA" w:rsidRPr="006165BF">
        <w:rPr>
          <w:rFonts w:ascii="Calibri" w:hAnsi="Calibri" w:cs="Calibri"/>
          <w:color w:val="0000FF"/>
          <w:sz w:val="24"/>
          <w:szCs w:val="24"/>
        </w:rPr>
        <w:t>https://www.gov.uk/education/data-collection-and-</w:t>
      </w:r>
      <w:r w:rsidR="004063AA" w:rsidRPr="004063AA">
        <w:rPr>
          <w:rFonts w:ascii="Calibri" w:hAnsi="Calibri" w:cs="Calibri"/>
          <w:color w:val="0000FF"/>
          <w:sz w:val="24"/>
          <w:szCs w:val="24"/>
        </w:rPr>
        <w:t>censusesfor-schools</w:t>
      </w:r>
    </w:p>
    <w:p w14:paraId="79EB496E" w14:textId="77777777" w:rsidR="00D37411" w:rsidRPr="006165BF" w:rsidRDefault="00D37411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2610667A" w14:textId="77777777" w:rsidR="00A973D4" w:rsidRPr="006165BF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Requesting access to your personal data</w:t>
      </w:r>
    </w:p>
    <w:p w14:paraId="59B09F50" w14:textId="438B9385" w:rsidR="00A973D4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Under data protection legislation, parents and pupils have the right to request access to information about</w:t>
      </w:r>
      <w:r w:rsidR="00C117EE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them that we hold. To make a request for your personal information,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please contact the academy’s office</w:t>
      </w:r>
      <w:r w:rsidRPr="006165BF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to make a request or alternatively you can view our</w:t>
      </w:r>
      <w:r w:rsidR="00C117EE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Data Subject Rights Policy on the academy trust website.</w:t>
      </w:r>
    </w:p>
    <w:p w14:paraId="4B6875CB" w14:textId="77777777" w:rsidR="00C117EE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You also have the right to:</w:t>
      </w:r>
    </w:p>
    <w:p w14:paraId="67DCA0CB" w14:textId="05AEEC76" w:rsidR="00A973D4" w:rsidRPr="006165BF" w:rsidRDefault="00A973D4" w:rsidP="00C117EE">
      <w:pPr>
        <w:pStyle w:val="ListParagraph"/>
        <w:numPr>
          <w:ilvl w:val="0"/>
          <w:numId w:val="56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object to processing of personal data that is likely to cause, or is causing, damage or distress</w:t>
      </w:r>
    </w:p>
    <w:p w14:paraId="161178B2" w14:textId="20612487" w:rsidR="00A973D4" w:rsidRPr="006165BF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prevent processing for the purpose of direct marketing</w:t>
      </w:r>
    </w:p>
    <w:p w14:paraId="374FFC30" w14:textId="48113903" w:rsidR="00A973D4" w:rsidRPr="006165BF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object to decisions being taken by automated means</w:t>
      </w:r>
    </w:p>
    <w:p w14:paraId="128A87C5" w14:textId="35378201" w:rsidR="00A973D4" w:rsidRPr="006165BF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in certain circumstances, have inaccurate personal data rectified, blocked, erased or destroyed; and</w:t>
      </w:r>
    </w:p>
    <w:p w14:paraId="67874B3C" w14:textId="2B44CDEC" w:rsidR="00A973D4" w:rsidRPr="006165BF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165BF">
        <w:rPr>
          <w:rFonts w:ascii="Calibri" w:eastAsia="Times New Roman" w:hAnsi="Calibri" w:cs="Calibri"/>
          <w:kern w:val="0"/>
          <w:lang w:eastAsia="en-GB"/>
          <w14:ligatures w14:val="none"/>
        </w:rPr>
        <w:t>claim compensation for damages caused by a breach of the Data Protection regulations</w:t>
      </w:r>
    </w:p>
    <w:p w14:paraId="150E4DDF" w14:textId="77777777" w:rsidR="00C117EE" w:rsidRPr="006165BF" w:rsidRDefault="00C117EE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EA93B47" w14:textId="08D623B0" w:rsidR="00A973D4" w:rsidRPr="006165BF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If you have a concern about the way we are collecting or using your personal data, we request that you raise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your concern with us in the first instance. Alternatively, you can contact the Information Commissioner’s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Office at </w:t>
      </w:r>
      <w:hyperlink r:id="rId10" w:history="1">
        <w:r w:rsidR="00C117EE" w:rsidRPr="006165BF">
          <w:rPr>
            <w:rStyle w:val="Hyperlink"/>
            <w:rFonts w:eastAsia="Times New Roman" w:cs="Calibri"/>
            <w:kern w:val="0"/>
            <w:sz w:val="24"/>
            <w:lang w:val="en-GB" w:eastAsia="en-GB"/>
            <w14:ligatures w14:val="none"/>
          </w:rPr>
          <w:t>https://ico.org.uk/make-a-complaint/</w:t>
        </w:r>
      </w:hyperlink>
    </w:p>
    <w:p w14:paraId="26A4ADB5" w14:textId="77777777" w:rsidR="00C117EE" w:rsidRPr="006165BF" w:rsidRDefault="00C117EE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1D540C1B" w14:textId="77777777" w:rsidR="00A973D4" w:rsidRPr="006165BF" w:rsidRDefault="00A973D4" w:rsidP="00A973D4">
      <w:pPr>
        <w:spacing w:after="0" w:line="240" w:lineRule="auto"/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  <w:t>Contact us</w:t>
      </w:r>
    </w:p>
    <w:p w14:paraId="3B56883A" w14:textId="77777777" w:rsidR="00BA10BB" w:rsidRPr="006165BF" w:rsidRDefault="00A973D4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If you would like to discuss anything in this privacy notice, please</w:t>
      </w:r>
      <w:r w:rsidRPr="006165BF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contact the office of the relevant academy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for further information.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</w:p>
    <w:p w14:paraId="172DB6EE" w14:textId="77777777" w:rsidR="00BA10BB" w:rsidRPr="006165BF" w:rsidRDefault="00BA10BB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0F4280F7" w14:textId="34E029BD" w:rsidR="00A973D4" w:rsidRPr="006165BF" w:rsidRDefault="00A973D4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Or the </w:t>
      </w:r>
      <w:r w:rsidR="00BA10BB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>Trust’s</w:t>
      </w:r>
      <w:r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Data Protection Officer:</w:t>
      </w:r>
      <w:r w:rsidR="00C117EE" w:rsidRPr="006165BF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="00C117EE" w:rsidRPr="006165BF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dpo@shardbusinessservices.co.uk</w:t>
      </w:r>
    </w:p>
    <w:sectPr w:rsidR="00A973D4" w:rsidRPr="00616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8F"/>
    <w:multiLevelType w:val="hybridMultilevel"/>
    <w:tmpl w:val="54A82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F82"/>
    <w:multiLevelType w:val="hybridMultilevel"/>
    <w:tmpl w:val="61AC9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CDB"/>
    <w:multiLevelType w:val="hybridMultilevel"/>
    <w:tmpl w:val="6AA0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4F6"/>
    <w:multiLevelType w:val="hybridMultilevel"/>
    <w:tmpl w:val="4240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127"/>
    <w:multiLevelType w:val="hybridMultilevel"/>
    <w:tmpl w:val="78EE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7EDC"/>
    <w:multiLevelType w:val="hybridMultilevel"/>
    <w:tmpl w:val="FF3E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A2D19"/>
    <w:multiLevelType w:val="hybridMultilevel"/>
    <w:tmpl w:val="965A6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336FC"/>
    <w:multiLevelType w:val="hybridMultilevel"/>
    <w:tmpl w:val="ED2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E548A"/>
    <w:multiLevelType w:val="hybridMultilevel"/>
    <w:tmpl w:val="009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728D8"/>
    <w:multiLevelType w:val="hybridMultilevel"/>
    <w:tmpl w:val="4598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06B4C"/>
    <w:multiLevelType w:val="hybridMultilevel"/>
    <w:tmpl w:val="10A4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2362"/>
    <w:multiLevelType w:val="hybridMultilevel"/>
    <w:tmpl w:val="531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D54"/>
    <w:multiLevelType w:val="hybridMultilevel"/>
    <w:tmpl w:val="547A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96CD4"/>
    <w:multiLevelType w:val="hybridMultilevel"/>
    <w:tmpl w:val="B3FE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25933"/>
    <w:multiLevelType w:val="hybridMultilevel"/>
    <w:tmpl w:val="8B80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423"/>
    <w:multiLevelType w:val="hybridMultilevel"/>
    <w:tmpl w:val="6F58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75DB1"/>
    <w:multiLevelType w:val="hybridMultilevel"/>
    <w:tmpl w:val="4E68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4307B"/>
    <w:multiLevelType w:val="hybridMultilevel"/>
    <w:tmpl w:val="10AACF42"/>
    <w:lvl w:ilvl="0" w:tplc="C69029A8">
      <w:start w:val="6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04E5D"/>
    <w:multiLevelType w:val="hybridMultilevel"/>
    <w:tmpl w:val="03A8A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F0C1A"/>
    <w:multiLevelType w:val="hybridMultilevel"/>
    <w:tmpl w:val="08CAA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1169F2"/>
    <w:multiLevelType w:val="hybridMultilevel"/>
    <w:tmpl w:val="631EE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527C9"/>
    <w:multiLevelType w:val="multilevel"/>
    <w:tmpl w:val="E8D83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16E03FD"/>
    <w:multiLevelType w:val="hybridMultilevel"/>
    <w:tmpl w:val="7032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E79B2"/>
    <w:multiLevelType w:val="hybridMultilevel"/>
    <w:tmpl w:val="02CA7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3F47CF"/>
    <w:multiLevelType w:val="hybridMultilevel"/>
    <w:tmpl w:val="39F4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76CDB"/>
    <w:multiLevelType w:val="hybridMultilevel"/>
    <w:tmpl w:val="A9CA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A5186"/>
    <w:multiLevelType w:val="hybridMultilevel"/>
    <w:tmpl w:val="7C2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041A0"/>
    <w:multiLevelType w:val="hybridMultilevel"/>
    <w:tmpl w:val="92C86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93082A"/>
    <w:multiLevelType w:val="hybridMultilevel"/>
    <w:tmpl w:val="19A64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45B4D"/>
    <w:multiLevelType w:val="hybridMultilevel"/>
    <w:tmpl w:val="B672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65EBD"/>
    <w:multiLevelType w:val="hybridMultilevel"/>
    <w:tmpl w:val="91FE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E6C8F"/>
    <w:multiLevelType w:val="hybridMultilevel"/>
    <w:tmpl w:val="CDCA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B79"/>
    <w:multiLevelType w:val="hybridMultilevel"/>
    <w:tmpl w:val="46C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17B19"/>
    <w:multiLevelType w:val="hybridMultilevel"/>
    <w:tmpl w:val="7712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5089A"/>
    <w:multiLevelType w:val="hybridMultilevel"/>
    <w:tmpl w:val="1154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C6B79"/>
    <w:multiLevelType w:val="hybridMultilevel"/>
    <w:tmpl w:val="9B163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97006"/>
    <w:multiLevelType w:val="hybridMultilevel"/>
    <w:tmpl w:val="D3088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32DE1"/>
    <w:multiLevelType w:val="hybridMultilevel"/>
    <w:tmpl w:val="BB56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21F75"/>
    <w:multiLevelType w:val="hybridMultilevel"/>
    <w:tmpl w:val="FCB8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719FD"/>
    <w:multiLevelType w:val="hybridMultilevel"/>
    <w:tmpl w:val="95A0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471E4"/>
    <w:multiLevelType w:val="hybridMultilevel"/>
    <w:tmpl w:val="EA42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415ED"/>
    <w:multiLevelType w:val="hybridMultilevel"/>
    <w:tmpl w:val="C56C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13374B"/>
    <w:multiLevelType w:val="hybridMultilevel"/>
    <w:tmpl w:val="CEE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A10B9A"/>
    <w:multiLevelType w:val="multilevel"/>
    <w:tmpl w:val="7A547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CC219E"/>
    <w:multiLevelType w:val="hybridMultilevel"/>
    <w:tmpl w:val="E3C8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C5B39"/>
    <w:multiLevelType w:val="multilevel"/>
    <w:tmpl w:val="DF6A8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6D1347E"/>
    <w:multiLevelType w:val="hybridMultilevel"/>
    <w:tmpl w:val="91283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D3ABD"/>
    <w:multiLevelType w:val="hybridMultilevel"/>
    <w:tmpl w:val="66A0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3323D8"/>
    <w:multiLevelType w:val="hybridMultilevel"/>
    <w:tmpl w:val="8A1E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F0587C"/>
    <w:multiLevelType w:val="hybridMultilevel"/>
    <w:tmpl w:val="96303952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C5B5F"/>
    <w:multiLevelType w:val="hybridMultilevel"/>
    <w:tmpl w:val="97DAEF8C"/>
    <w:lvl w:ilvl="0" w:tplc="9B70B53E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BC33AF"/>
    <w:multiLevelType w:val="hybridMultilevel"/>
    <w:tmpl w:val="A8F2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C3FD0"/>
    <w:multiLevelType w:val="hybridMultilevel"/>
    <w:tmpl w:val="338E5FA0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8068FE"/>
    <w:multiLevelType w:val="hybridMultilevel"/>
    <w:tmpl w:val="4352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2D4593"/>
    <w:multiLevelType w:val="hybridMultilevel"/>
    <w:tmpl w:val="CB80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20D60"/>
    <w:multiLevelType w:val="hybridMultilevel"/>
    <w:tmpl w:val="ABE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E24FA"/>
    <w:multiLevelType w:val="hybridMultilevel"/>
    <w:tmpl w:val="6DD8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FB0379"/>
    <w:multiLevelType w:val="hybridMultilevel"/>
    <w:tmpl w:val="F154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361C4"/>
    <w:multiLevelType w:val="hybridMultilevel"/>
    <w:tmpl w:val="E268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2559BD"/>
    <w:multiLevelType w:val="hybridMultilevel"/>
    <w:tmpl w:val="59E8787E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72DA8"/>
    <w:multiLevelType w:val="hybridMultilevel"/>
    <w:tmpl w:val="61A4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17022D"/>
    <w:multiLevelType w:val="hybridMultilevel"/>
    <w:tmpl w:val="5DF6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640FB1"/>
    <w:multiLevelType w:val="multilevel"/>
    <w:tmpl w:val="2B1AD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42115746">
    <w:abstractNumId w:val="0"/>
  </w:num>
  <w:num w:numId="2" w16cid:durableId="69889308">
    <w:abstractNumId w:val="62"/>
  </w:num>
  <w:num w:numId="3" w16cid:durableId="778376623">
    <w:abstractNumId w:val="28"/>
  </w:num>
  <w:num w:numId="4" w16cid:durableId="1006594659">
    <w:abstractNumId w:val="19"/>
  </w:num>
  <w:num w:numId="5" w16cid:durableId="397483004">
    <w:abstractNumId w:val="27"/>
  </w:num>
  <w:num w:numId="6" w16cid:durableId="1469736609">
    <w:abstractNumId w:val="3"/>
  </w:num>
  <w:num w:numId="7" w16cid:durableId="239220761">
    <w:abstractNumId w:val="48"/>
  </w:num>
  <w:num w:numId="8" w16cid:durableId="1398477816">
    <w:abstractNumId w:val="35"/>
  </w:num>
  <w:num w:numId="9" w16cid:durableId="1993562279">
    <w:abstractNumId w:val="26"/>
  </w:num>
  <w:num w:numId="10" w16cid:durableId="737673316">
    <w:abstractNumId w:val="23"/>
  </w:num>
  <w:num w:numId="11" w16cid:durableId="1939756219">
    <w:abstractNumId w:val="38"/>
  </w:num>
  <w:num w:numId="12" w16cid:durableId="614992195">
    <w:abstractNumId w:val="53"/>
  </w:num>
  <w:num w:numId="13" w16cid:durableId="1416169401">
    <w:abstractNumId w:val="58"/>
  </w:num>
  <w:num w:numId="14" w16cid:durableId="1749110520">
    <w:abstractNumId w:val="32"/>
  </w:num>
  <w:num w:numId="15" w16cid:durableId="1590039442">
    <w:abstractNumId w:val="56"/>
  </w:num>
  <w:num w:numId="16" w16cid:durableId="2040161996">
    <w:abstractNumId w:val="57"/>
  </w:num>
  <w:num w:numId="17" w16cid:durableId="422653308">
    <w:abstractNumId w:val="9"/>
  </w:num>
  <w:num w:numId="18" w16cid:durableId="597250054">
    <w:abstractNumId w:val="20"/>
  </w:num>
  <w:num w:numId="19" w16cid:durableId="1761027567">
    <w:abstractNumId w:val="43"/>
  </w:num>
  <w:num w:numId="20" w16cid:durableId="497960245">
    <w:abstractNumId w:val="37"/>
  </w:num>
  <w:num w:numId="21" w16cid:durableId="656425329">
    <w:abstractNumId w:val="31"/>
  </w:num>
  <w:num w:numId="22" w16cid:durableId="438066104">
    <w:abstractNumId w:val="45"/>
  </w:num>
  <w:num w:numId="23" w16cid:durableId="573515359">
    <w:abstractNumId w:val="21"/>
  </w:num>
  <w:num w:numId="24" w16cid:durableId="2047018396">
    <w:abstractNumId w:val="47"/>
  </w:num>
  <w:num w:numId="25" w16cid:durableId="1479687391">
    <w:abstractNumId w:val="2"/>
  </w:num>
  <w:num w:numId="26" w16cid:durableId="778180943">
    <w:abstractNumId w:val="24"/>
  </w:num>
  <w:num w:numId="27" w16cid:durableId="1546604793">
    <w:abstractNumId w:val="10"/>
  </w:num>
  <w:num w:numId="28" w16cid:durableId="1666084155">
    <w:abstractNumId w:val="29"/>
  </w:num>
  <w:num w:numId="29" w16cid:durableId="1857382252">
    <w:abstractNumId w:val="54"/>
  </w:num>
  <w:num w:numId="30" w16cid:durableId="2011331215">
    <w:abstractNumId w:val="12"/>
  </w:num>
  <w:num w:numId="31" w16cid:durableId="1690527922">
    <w:abstractNumId w:val="22"/>
  </w:num>
  <w:num w:numId="32" w16cid:durableId="636254104">
    <w:abstractNumId w:val="41"/>
  </w:num>
  <w:num w:numId="33" w16cid:durableId="729421415">
    <w:abstractNumId w:val="11"/>
  </w:num>
  <w:num w:numId="34" w16cid:durableId="1081608693">
    <w:abstractNumId w:val="16"/>
  </w:num>
  <w:num w:numId="35" w16cid:durableId="1657029246">
    <w:abstractNumId w:val="6"/>
  </w:num>
  <w:num w:numId="36" w16cid:durableId="1126971373">
    <w:abstractNumId w:val="33"/>
  </w:num>
  <w:num w:numId="37" w16cid:durableId="1690182162">
    <w:abstractNumId w:val="46"/>
  </w:num>
  <w:num w:numId="38" w16cid:durableId="161088031">
    <w:abstractNumId w:val="13"/>
  </w:num>
  <w:num w:numId="39" w16cid:durableId="1649825069">
    <w:abstractNumId w:val="40"/>
  </w:num>
  <w:num w:numId="40" w16cid:durableId="1156071558">
    <w:abstractNumId w:val="1"/>
  </w:num>
  <w:num w:numId="41" w16cid:durableId="1746565240">
    <w:abstractNumId w:val="51"/>
  </w:num>
  <w:num w:numId="42" w16cid:durableId="462774457">
    <w:abstractNumId w:val="39"/>
  </w:num>
  <w:num w:numId="43" w16cid:durableId="311108150">
    <w:abstractNumId w:val="18"/>
  </w:num>
  <w:num w:numId="44" w16cid:durableId="651257889">
    <w:abstractNumId w:val="60"/>
  </w:num>
  <w:num w:numId="45" w16cid:durableId="897129905">
    <w:abstractNumId w:val="50"/>
  </w:num>
  <w:num w:numId="46" w16cid:durableId="504632317">
    <w:abstractNumId w:val="34"/>
  </w:num>
  <w:num w:numId="47" w16cid:durableId="314260659">
    <w:abstractNumId w:val="42"/>
  </w:num>
  <w:num w:numId="48" w16cid:durableId="1959332788">
    <w:abstractNumId w:val="25"/>
  </w:num>
  <w:num w:numId="49" w16cid:durableId="1683699161">
    <w:abstractNumId w:val="55"/>
  </w:num>
  <w:num w:numId="50" w16cid:durableId="2135708667">
    <w:abstractNumId w:val="8"/>
  </w:num>
  <w:num w:numId="51" w16cid:durableId="1839928453">
    <w:abstractNumId w:val="59"/>
  </w:num>
  <w:num w:numId="52" w16cid:durableId="723918530">
    <w:abstractNumId w:val="17"/>
  </w:num>
  <w:num w:numId="53" w16cid:durableId="1456632051">
    <w:abstractNumId w:val="49"/>
  </w:num>
  <w:num w:numId="54" w16cid:durableId="1596861760">
    <w:abstractNumId w:val="52"/>
  </w:num>
  <w:num w:numId="55" w16cid:durableId="686753594">
    <w:abstractNumId w:val="7"/>
  </w:num>
  <w:num w:numId="56" w16cid:durableId="612058873">
    <w:abstractNumId w:val="4"/>
  </w:num>
  <w:num w:numId="57" w16cid:durableId="445082260">
    <w:abstractNumId w:val="61"/>
  </w:num>
  <w:num w:numId="58" w16cid:durableId="1654604296">
    <w:abstractNumId w:val="44"/>
  </w:num>
  <w:num w:numId="59" w16cid:durableId="1714770309">
    <w:abstractNumId w:val="14"/>
  </w:num>
  <w:num w:numId="60" w16cid:durableId="470170129">
    <w:abstractNumId w:val="36"/>
  </w:num>
  <w:num w:numId="61" w16cid:durableId="1233396092">
    <w:abstractNumId w:val="30"/>
  </w:num>
  <w:num w:numId="62" w16cid:durableId="344332382">
    <w:abstractNumId w:val="5"/>
  </w:num>
  <w:num w:numId="63" w16cid:durableId="737556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25"/>
    <w:rsid w:val="0003100B"/>
    <w:rsid w:val="00056004"/>
    <w:rsid w:val="00073E9A"/>
    <w:rsid w:val="00093EE1"/>
    <w:rsid w:val="00103436"/>
    <w:rsid w:val="001A76D4"/>
    <w:rsid w:val="001E36DC"/>
    <w:rsid w:val="0020461A"/>
    <w:rsid w:val="0021296A"/>
    <w:rsid w:val="0026137E"/>
    <w:rsid w:val="00271547"/>
    <w:rsid w:val="002A370F"/>
    <w:rsid w:val="002D3842"/>
    <w:rsid w:val="00325B2C"/>
    <w:rsid w:val="00350757"/>
    <w:rsid w:val="00352CAE"/>
    <w:rsid w:val="003A3F56"/>
    <w:rsid w:val="003C3F25"/>
    <w:rsid w:val="003E222F"/>
    <w:rsid w:val="003F1CE4"/>
    <w:rsid w:val="004063AA"/>
    <w:rsid w:val="0042284B"/>
    <w:rsid w:val="004441DA"/>
    <w:rsid w:val="004679F6"/>
    <w:rsid w:val="00470AF2"/>
    <w:rsid w:val="0049339B"/>
    <w:rsid w:val="00495DD1"/>
    <w:rsid w:val="004E7B62"/>
    <w:rsid w:val="00517E34"/>
    <w:rsid w:val="00525BF8"/>
    <w:rsid w:val="0053523A"/>
    <w:rsid w:val="005516C3"/>
    <w:rsid w:val="0056534B"/>
    <w:rsid w:val="0059030D"/>
    <w:rsid w:val="005B503B"/>
    <w:rsid w:val="005C3545"/>
    <w:rsid w:val="005D7A55"/>
    <w:rsid w:val="006165BF"/>
    <w:rsid w:val="00642115"/>
    <w:rsid w:val="00682506"/>
    <w:rsid w:val="006A4660"/>
    <w:rsid w:val="006C0BD7"/>
    <w:rsid w:val="006D7745"/>
    <w:rsid w:val="006E6F5D"/>
    <w:rsid w:val="006F5FBF"/>
    <w:rsid w:val="00703B65"/>
    <w:rsid w:val="0072420E"/>
    <w:rsid w:val="00731986"/>
    <w:rsid w:val="0078193B"/>
    <w:rsid w:val="007C6B5C"/>
    <w:rsid w:val="007E54C7"/>
    <w:rsid w:val="007F505F"/>
    <w:rsid w:val="00812120"/>
    <w:rsid w:val="00824135"/>
    <w:rsid w:val="00825E07"/>
    <w:rsid w:val="008509F5"/>
    <w:rsid w:val="008C3B77"/>
    <w:rsid w:val="008D2920"/>
    <w:rsid w:val="00924705"/>
    <w:rsid w:val="00987256"/>
    <w:rsid w:val="00A032C7"/>
    <w:rsid w:val="00A250CE"/>
    <w:rsid w:val="00A35B12"/>
    <w:rsid w:val="00A5076F"/>
    <w:rsid w:val="00A973D4"/>
    <w:rsid w:val="00AF00B3"/>
    <w:rsid w:val="00B47B3A"/>
    <w:rsid w:val="00B625C6"/>
    <w:rsid w:val="00B959DA"/>
    <w:rsid w:val="00BA10BB"/>
    <w:rsid w:val="00BC14D3"/>
    <w:rsid w:val="00BF630A"/>
    <w:rsid w:val="00C01D0C"/>
    <w:rsid w:val="00C0397B"/>
    <w:rsid w:val="00C117EE"/>
    <w:rsid w:val="00C32C51"/>
    <w:rsid w:val="00C42B4E"/>
    <w:rsid w:val="00C84D64"/>
    <w:rsid w:val="00C95A2B"/>
    <w:rsid w:val="00CC5636"/>
    <w:rsid w:val="00D070D0"/>
    <w:rsid w:val="00D15521"/>
    <w:rsid w:val="00D16C08"/>
    <w:rsid w:val="00D17914"/>
    <w:rsid w:val="00D17B30"/>
    <w:rsid w:val="00D3711A"/>
    <w:rsid w:val="00D37411"/>
    <w:rsid w:val="00D92A10"/>
    <w:rsid w:val="00DC6D0D"/>
    <w:rsid w:val="00DD416B"/>
    <w:rsid w:val="00DD554B"/>
    <w:rsid w:val="00DF4625"/>
    <w:rsid w:val="00E05CCE"/>
    <w:rsid w:val="00E17208"/>
    <w:rsid w:val="00E24202"/>
    <w:rsid w:val="00E57DB0"/>
    <w:rsid w:val="00E76A9D"/>
    <w:rsid w:val="00E86650"/>
    <w:rsid w:val="00EB5C43"/>
    <w:rsid w:val="00EE4B4D"/>
    <w:rsid w:val="00EE5C72"/>
    <w:rsid w:val="00F947F0"/>
    <w:rsid w:val="00FA3912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5F93"/>
  <w15:chartTrackingRefBased/>
  <w15:docId w15:val="{81468211-944E-A246-B291-C47ED81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25"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F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F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F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F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C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F2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C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F2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F2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C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F2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C3F2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3F25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3F25"/>
    <w:pPr>
      <w:spacing w:before="120"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C3F25"/>
    <w:pPr>
      <w:spacing w:before="120"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C3F25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3F2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3F2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3F2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3F2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3F2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3F25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p1">
    <w:name w:val="p1"/>
    <w:basedOn w:val="Normal"/>
    <w:rsid w:val="003C3F25"/>
    <w:pPr>
      <w:spacing w:after="0" w:line="240" w:lineRule="auto"/>
    </w:pPr>
    <w:rPr>
      <w:rFonts w:ascii="Helvetica" w:eastAsia="Times New Roman" w:hAnsi="Helvetica"/>
      <w:kern w:val="0"/>
      <w:sz w:val="17"/>
      <w:szCs w:val="17"/>
      <w:lang w:val="en-GB" w:eastAsia="en-GB"/>
      <w14:ligatures w14:val="none"/>
    </w:rPr>
  </w:style>
  <w:style w:type="character" w:customStyle="1" w:styleId="s1">
    <w:name w:val="s1"/>
    <w:basedOn w:val="DefaultParagraphFont"/>
    <w:rsid w:val="003C3F25"/>
    <w:rPr>
      <w:color w:val="FB0007"/>
    </w:rPr>
  </w:style>
  <w:style w:type="character" w:styleId="Hyperlink">
    <w:name w:val="Hyperlink"/>
    <w:basedOn w:val="DefaultParagraphFont"/>
    <w:uiPriority w:val="99"/>
    <w:unhideWhenUsed/>
    <w:rsid w:val="007F5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37E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517E34"/>
    <w:rPr>
      <w:color w:val="0000FF"/>
    </w:rPr>
  </w:style>
  <w:style w:type="character" w:customStyle="1" w:styleId="apple-converted-space">
    <w:name w:val="apple-converted-space"/>
    <w:basedOn w:val="DefaultParagraphFont"/>
    <w:rsid w:val="00D070D0"/>
  </w:style>
  <w:style w:type="paragraph" w:customStyle="1" w:styleId="p2">
    <w:name w:val="p2"/>
    <w:basedOn w:val="Normal"/>
    <w:rsid w:val="00824135"/>
    <w:pPr>
      <w:spacing w:after="0" w:line="240" w:lineRule="auto"/>
    </w:pPr>
    <w:rPr>
      <w:rFonts w:ascii="Helvetica" w:eastAsia="Times New Roman" w:hAnsi="Helvetica"/>
      <w:color w:val="0000FF"/>
      <w:kern w:val="0"/>
      <w:sz w:val="18"/>
      <w:szCs w:val="18"/>
      <w:lang w:val="en-GB" w:eastAsia="en-GB"/>
      <w14:ligatures w14:val="none"/>
    </w:rPr>
  </w:style>
  <w:style w:type="paragraph" w:customStyle="1" w:styleId="p3">
    <w:name w:val="p3"/>
    <w:basedOn w:val="Normal"/>
    <w:rsid w:val="00824135"/>
    <w:pPr>
      <w:spacing w:after="0" w:line="240" w:lineRule="auto"/>
    </w:pPr>
    <w:rPr>
      <w:rFonts w:ascii="Helvetica" w:eastAsia="Times New Roman" w:hAnsi="Helvetica"/>
      <w:color w:val="2560A7"/>
      <w:kern w:val="0"/>
      <w:sz w:val="21"/>
      <w:szCs w:val="21"/>
      <w:lang w:val="en-GB" w:eastAsia="en-GB"/>
      <w14:ligatures w14:val="none"/>
    </w:rPr>
  </w:style>
  <w:style w:type="paragraph" w:customStyle="1" w:styleId="p4">
    <w:name w:val="p4"/>
    <w:basedOn w:val="Normal"/>
    <w:rsid w:val="00824135"/>
    <w:pPr>
      <w:spacing w:after="0" w:line="240" w:lineRule="auto"/>
    </w:pPr>
    <w:rPr>
      <w:rFonts w:ascii="Helvetica" w:eastAsia="Times New Roman" w:hAnsi="Helvetica"/>
      <w:color w:val="191919"/>
      <w:kern w:val="0"/>
      <w:sz w:val="18"/>
      <w:szCs w:val="18"/>
      <w:lang w:val="en-GB" w:eastAsia="en-GB"/>
      <w14:ligatures w14:val="none"/>
    </w:rPr>
  </w:style>
  <w:style w:type="character" w:customStyle="1" w:styleId="s3">
    <w:name w:val="s3"/>
    <w:basedOn w:val="DefaultParagraphFont"/>
    <w:rsid w:val="00824135"/>
    <w:rPr>
      <w:color w:val="000000"/>
    </w:rPr>
  </w:style>
  <w:style w:type="character" w:customStyle="1" w:styleId="s4">
    <w:name w:val="s4"/>
    <w:basedOn w:val="DefaultParagraphFont"/>
    <w:rsid w:val="00824135"/>
    <w:rPr>
      <w:color w:val="0000FF"/>
    </w:rPr>
  </w:style>
  <w:style w:type="character" w:customStyle="1" w:styleId="s5">
    <w:name w:val="s5"/>
    <w:basedOn w:val="DefaultParagraphFont"/>
    <w:rsid w:val="00824135"/>
    <w:rPr>
      <w:color w:val="FB0007"/>
    </w:rPr>
  </w:style>
  <w:style w:type="character" w:customStyle="1" w:styleId="s6">
    <w:name w:val="s6"/>
    <w:basedOn w:val="DefaultParagraphFont"/>
    <w:rsid w:val="00824135"/>
    <w:rPr>
      <w:rFonts w:ascii="Helvetica" w:hAnsi="Helvetica" w:hint="default"/>
      <w:color w:val="000000"/>
      <w:sz w:val="17"/>
      <w:szCs w:val="17"/>
    </w:rPr>
  </w:style>
  <w:style w:type="paragraph" w:customStyle="1" w:styleId="p5">
    <w:name w:val="p5"/>
    <w:basedOn w:val="Normal"/>
    <w:rsid w:val="00A973D4"/>
    <w:pPr>
      <w:spacing w:after="0" w:line="240" w:lineRule="auto"/>
    </w:pPr>
    <w:rPr>
      <w:rFonts w:ascii="Helvetica" w:eastAsia="Times New Roman" w:hAnsi="Helvetica"/>
      <w:color w:val="244084"/>
      <w:kern w:val="0"/>
      <w:sz w:val="17"/>
      <w:szCs w:val="17"/>
      <w:lang w:val="en-GB" w:eastAsia="en-GB"/>
      <w14:ligatures w14:val="none"/>
    </w:rPr>
  </w:style>
  <w:style w:type="character" w:customStyle="1" w:styleId="s7">
    <w:name w:val="s7"/>
    <w:basedOn w:val="DefaultParagraphFont"/>
    <w:rsid w:val="00A973D4"/>
    <w:rPr>
      <w:color w:val="000000"/>
    </w:rPr>
  </w:style>
  <w:style w:type="character" w:customStyle="1" w:styleId="s8">
    <w:name w:val="s8"/>
    <w:basedOn w:val="DefaultParagraphFont"/>
    <w:rsid w:val="00A973D4"/>
    <w:rPr>
      <w:color w:val="0000FF"/>
    </w:rPr>
  </w:style>
  <w:style w:type="character" w:customStyle="1" w:styleId="s9">
    <w:name w:val="s9"/>
    <w:basedOn w:val="DefaultParagraphFont"/>
    <w:rsid w:val="00A973D4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co.org.uk/make-a-complain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3e5c4-63b3-4c72-a435-bd8301ef5f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B950DE07C34D8863F11B354D5E8C" ma:contentTypeVersion="11" ma:contentTypeDescription="Create a new document." ma:contentTypeScope="" ma:versionID="0f7b4ae57ec5072daa0b2f5108d87f0c">
  <xsd:schema xmlns:xsd="http://www.w3.org/2001/XMLSchema" xmlns:xs="http://www.w3.org/2001/XMLSchema" xmlns:p="http://schemas.microsoft.com/office/2006/metadata/properties" xmlns:ns2="4cb3e5c4-63b3-4c72-a435-bd8301ef5fc5" targetNamespace="http://schemas.microsoft.com/office/2006/metadata/properties" ma:root="true" ma:fieldsID="4746192f1a476421ef05e9e79d4737e3" ns2:_="">
    <xsd:import namespace="4cb3e5c4-63b3-4c72-a435-bd8301ef5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3e5c4-63b3-4c72-a435-bd8301ef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4782b-f754-435a-8d63-733d4d5f7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9FE0F-79E7-5840-A29B-DEF635160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9DED3-91F2-472C-888E-F23FA8FAD6E1}">
  <ds:schemaRefs>
    <ds:schemaRef ds:uri="http://schemas.microsoft.com/office/2006/metadata/properties"/>
    <ds:schemaRef ds:uri="http://schemas.microsoft.com/office/infopath/2007/PartnerControls"/>
    <ds:schemaRef ds:uri="4cb3e5c4-63b3-4c72-a435-bd8301ef5fc5"/>
  </ds:schemaRefs>
</ds:datastoreItem>
</file>

<file path=customXml/itemProps3.xml><?xml version="1.0" encoding="utf-8"?>
<ds:datastoreItem xmlns:ds="http://schemas.openxmlformats.org/officeDocument/2006/customXml" ds:itemID="{D1AF1C07-2DCA-4E13-ADDF-4BAA18607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3e5c4-63b3-4c72-a435-bd8301ef5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C97A3-123E-4D45-A483-63399D9C6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Cardwell</dc:creator>
  <cp:keywords/>
  <dc:description/>
  <cp:lastModifiedBy>Joanne Cardwell</cp:lastModifiedBy>
  <cp:revision>89</cp:revision>
  <dcterms:created xsi:type="dcterms:W3CDTF">2026-02-02T09:39:00Z</dcterms:created>
  <dcterms:modified xsi:type="dcterms:W3CDTF">2026-02-23T08:25:00Z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0x010100B4BBB950DE07C34D8863F11B354D5E8C</vt:lpwstr>
  </property>
  <property fmtid="{D5CDD505-2E9C-101B-9397-08002B2CF9AE}" pid="3" name="MediaServiceImageTags">
    <vt:lpwstr/>
  </property>
</Properties>
</file>