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22BB2" w14:textId="55427562" w:rsidR="003C3F25" w:rsidRPr="00DD554B" w:rsidRDefault="003C3F25">
      <w:pPr>
        <w:rPr>
          <w:rFonts w:cs="Calibri"/>
          <w:szCs w:val="22"/>
        </w:rPr>
      </w:pPr>
      <w:r w:rsidRPr="00DD554B">
        <w:rPr>
          <w:rFonts w:cs="Calibri"/>
          <w:noProof/>
          <w:szCs w:val="22"/>
        </w:rPr>
        <w:drawing>
          <wp:anchor distT="0" distB="0" distL="114300" distR="114300" simplePos="0" relativeHeight="251659264" behindDoc="0" locked="0" layoutInCell="1" allowOverlap="1" wp14:anchorId="53037D31" wp14:editId="0441D728">
            <wp:simplePos x="0" y="0"/>
            <wp:positionH relativeFrom="column">
              <wp:posOffset>-882015</wp:posOffset>
            </wp:positionH>
            <wp:positionV relativeFrom="paragraph">
              <wp:posOffset>-911890</wp:posOffset>
            </wp:positionV>
            <wp:extent cx="7543800" cy="10646415"/>
            <wp:effectExtent l="0" t="0" r="0" b="0"/>
            <wp:wrapNone/>
            <wp:docPr id="14287" name="Picture 1" descr="Birds on a tree&#10;&#10;AI-generated content may be incorrect."/>
            <wp:cNvGraphicFramePr/>
            <a:graphic xmlns:a="http://schemas.openxmlformats.org/drawingml/2006/main">
              <a:graphicData uri="http://schemas.openxmlformats.org/drawingml/2006/picture">
                <pic:pic xmlns:pic="http://schemas.openxmlformats.org/drawingml/2006/picture">
                  <pic:nvPicPr>
                    <pic:cNvPr id="14287" name="Picture 1" descr="Birds on a tree&#10;&#10;AI-generated content may be incorrect."/>
                    <pic:cNvPicPr/>
                  </pic:nvPicPr>
                  <pic:blipFill>
                    <a:blip r:embed="rId9"/>
                    <a:stretch>
                      <a:fillRect/>
                    </a:stretch>
                  </pic:blipFill>
                  <pic:spPr>
                    <a:xfrm>
                      <a:off x="0" y="0"/>
                      <a:ext cx="7543800" cy="10646415"/>
                    </a:xfrm>
                    <a:prstGeom prst="rect">
                      <a:avLst/>
                    </a:prstGeom>
                  </pic:spPr>
                </pic:pic>
              </a:graphicData>
            </a:graphic>
          </wp:anchor>
        </w:drawing>
      </w:r>
    </w:p>
    <w:p w14:paraId="13513D5C" w14:textId="38065AE5" w:rsidR="003C3F25" w:rsidRPr="00DD554B" w:rsidRDefault="003C3F25">
      <w:pPr>
        <w:rPr>
          <w:rFonts w:cs="Calibri"/>
          <w:szCs w:val="22"/>
        </w:rPr>
      </w:pPr>
    </w:p>
    <w:p w14:paraId="0902A600" w14:textId="31C5BA8B" w:rsidR="003C3F25" w:rsidRPr="00DD554B" w:rsidRDefault="003C3F25">
      <w:pPr>
        <w:rPr>
          <w:rFonts w:cs="Calibri"/>
          <w:szCs w:val="22"/>
        </w:rPr>
      </w:pPr>
    </w:p>
    <w:p w14:paraId="3194A6A4" w14:textId="51144325" w:rsidR="003C3F25" w:rsidRPr="00DD554B" w:rsidRDefault="003C3F25">
      <w:pPr>
        <w:rPr>
          <w:rFonts w:cs="Calibri"/>
          <w:szCs w:val="22"/>
        </w:rPr>
      </w:pPr>
    </w:p>
    <w:p w14:paraId="0C13AA74" w14:textId="379118CD" w:rsidR="003C3F25" w:rsidRPr="00DD554B" w:rsidRDefault="003C3F25">
      <w:pPr>
        <w:rPr>
          <w:rFonts w:cs="Calibri"/>
          <w:szCs w:val="22"/>
        </w:rPr>
      </w:pPr>
    </w:p>
    <w:p w14:paraId="40A44B45" w14:textId="787CD5ED" w:rsidR="003C3F25" w:rsidRPr="00DD554B" w:rsidRDefault="003C3F25">
      <w:pPr>
        <w:rPr>
          <w:rFonts w:cs="Calibri"/>
          <w:szCs w:val="22"/>
        </w:rPr>
      </w:pPr>
    </w:p>
    <w:p w14:paraId="0C694D5B" w14:textId="719E17B3" w:rsidR="003C3F25" w:rsidRPr="00DD554B" w:rsidRDefault="003C3F25">
      <w:pPr>
        <w:spacing w:line="278" w:lineRule="auto"/>
        <w:rPr>
          <w:rFonts w:cs="Calibri"/>
          <w:szCs w:val="22"/>
        </w:rPr>
      </w:pPr>
      <w:r w:rsidRPr="00DD554B">
        <w:rPr>
          <w:rFonts w:cs="Calibri"/>
          <w:noProof/>
          <w:szCs w:val="22"/>
        </w:rPr>
        <mc:AlternateContent>
          <mc:Choice Requires="wps">
            <w:drawing>
              <wp:anchor distT="0" distB="0" distL="114300" distR="114300" simplePos="0" relativeHeight="251661312" behindDoc="0" locked="0" layoutInCell="1" allowOverlap="1" wp14:anchorId="1F0B102A" wp14:editId="29B67610">
                <wp:simplePos x="0" y="0"/>
                <wp:positionH relativeFrom="column">
                  <wp:posOffset>1977922</wp:posOffset>
                </wp:positionH>
                <wp:positionV relativeFrom="paragraph">
                  <wp:posOffset>4335927</wp:posOffset>
                </wp:positionV>
                <wp:extent cx="4253023" cy="619344"/>
                <wp:effectExtent l="0" t="0" r="0" b="0"/>
                <wp:wrapNone/>
                <wp:docPr id="1145" name="Rectangle 1"/>
                <wp:cNvGraphicFramePr/>
                <a:graphic xmlns:a="http://schemas.openxmlformats.org/drawingml/2006/main">
                  <a:graphicData uri="http://schemas.microsoft.com/office/word/2010/wordprocessingShape">
                    <wps:wsp>
                      <wps:cNvSpPr/>
                      <wps:spPr>
                        <a:xfrm>
                          <a:off x="0" y="0"/>
                          <a:ext cx="4253023" cy="619344"/>
                        </a:xfrm>
                        <a:prstGeom prst="rect">
                          <a:avLst/>
                        </a:prstGeom>
                        <a:ln>
                          <a:noFill/>
                        </a:ln>
                      </wps:spPr>
                      <wps:txbx>
                        <w:txbxContent>
                          <w:p w14:paraId="2EC2F8CD" w14:textId="77777777" w:rsidR="003C3F25" w:rsidRDefault="003C3F25" w:rsidP="003C3F25">
                            <w:r>
                              <w:rPr>
                                <w:rFonts w:cs="Calibri"/>
                                <w:color w:val="575756"/>
                                <w:sz w:val="72"/>
                              </w:rPr>
                              <w:t>Data Protection Policy</w:t>
                            </w:r>
                          </w:p>
                        </w:txbxContent>
                      </wps:txbx>
                      <wps:bodyPr horzOverflow="overflow" vert="horz" wrap="square" lIns="0" tIns="0" rIns="0" bIns="0" rtlCol="0">
                        <a:noAutofit/>
                      </wps:bodyPr>
                    </wps:wsp>
                  </a:graphicData>
                </a:graphic>
                <wp14:sizeRelH relativeFrom="margin">
                  <wp14:pctWidth>0</wp14:pctWidth>
                </wp14:sizeRelH>
              </wp:anchor>
            </w:drawing>
          </mc:Choice>
          <mc:Fallback>
            <w:pict>
              <v:rect w14:anchorId="1F0B102A" id="Rectangle 1" o:spid="_x0000_s1026" style="position:absolute;margin-left:155.75pt;margin-top:341.4pt;width:334.9pt;height:48.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" filled="f" stroked="f">
                <v:textbox inset="0,0,0,0">
                  <w:txbxContent>
                    <w:p w14:paraId="2EC2F8CD" w14:textId="77777777" w:rsidR="003C3F25" w:rsidRDefault="003C3F25" w:rsidP="003C3F25">
                      <w:r>
                        <w:rPr>
                          <w:rFonts w:cs="Calibri"/>
                          <w:color w:val="575756"/>
                          <w:sz w:val="72"/>
                        </w:rPr>
                        <w:t>Data Protection Policy</w:t>
                      </w:r>
                    </w:p>
                  </w:txbxContent>
                </v:textbox>
              </v:rect>
            </w:pict>
          </mc:Fallback>
        </mc:AlternateContent>
      </w:r>
      <w:r w:rsidRPr="00DD554B">
        <w:rPr>
          <w:rFonts w:cs="Calibri"/>
          <w:szCs w:val="22"/>
        </w:rPr>
        <w:br w:type="page"/>
      </w:r>
    </w:p>
    <w:tbl>
      <w:tblPr>
        <w:tblStyle w:val="TableGrid"/>
        <w:tblpPr w:leftFromText="180" w:rightFromText="180" w:vertAnchor="page" w:horzAnchor="margin" w:tblpY="2781"/>
        <w:tblW w:w="9352" w:type="dxa"/>
        <w:tblInd w:w="0" w:type="dxa"/>
        <w:tblCellMar>
          <w:top w:w="48" w:type="dxa"/>
          <w:left w:w="158" w:type="dxa"/>
          <w:right w:w="111" w:type="dxa"/>
        </w:tblCellMar>
        <w:tblLook w:val="04A0" w:firstRow="1" w:lastRow="0" w:firstColumn="1" w:lastColumn="0" w:noHBand="0" w:noVBand="1"/>
      </w:tblPr>
      <w:tblGrid>
        <w:gridCol w:w="1030"/>
        <w:gridCol w:w="1524"/>
        <w:gridCol w:w="1549"/>
        <w:gridCol w:w="1419"/>
        <w:gridCol w:w="1418"/>
        <w:gridCol w:w="2412"/>
      </w:tblGrid>
      <w:tr w:rsidR="003C3F25" w:rsidRPr="00DD554B" w14:paraId="6FED13D1" w14:textId="77777777" w:rsidTr="00EE4B4D">
        <w:trPr>
          <w:trHeight w:val="749"/>
        </w:trPr>
        <w:tc>
          <w:tcPr>
            <w:tcW w:w="1030" w:type="dxa"/>
            <w:tcBorders>
              <w:top w:val="single" w:sz="4" w:space="0" w:color="000000"/>
              <w:left w:val="single" w:sz="4" w:space="0" w:color="000000"/>
              <w:bottom w:val="single" w:sz="4" w:space="0" w:color="000000"/>
              <w:right w:val="single" w:sz="4" w:space="0" w:color="000000"/>
            </w:tcBorders>
          </w:tcPr>
          <w:p w14:paraId="255AE8E5" w14:textId="77777777" w:rsidR="003C3F25" w:rsidRPr="00DD554B" w:rsidRDefault="003C3F25" w:rsidP="003C3F25">
            <w:pPr>
              <w:ind w:left="17"/>
              <w:rPr>
                <w:rFonts w:cs="Calibri"/>
                <w:szCs w:val="22"/>
              </w:rPr>
            </w:pPr>
            <w:r w:rsidRPr="00DD554B">
              <w:rPr>
                <w:rFonts w:cs="Calibri"/>
                <w:szCs w:val="22"/>
              </w:rPr>
              <w:lastRenderedPageBreak/>
              <w:t xml:space="preserve">Version </w:t>
            </w:r>
          </w:p>
        </w:tc>
        <w:tc>
          <w:tcPr>
            <w:tcW w:w="1524" w:type="dxa"/>
            <w:tcBorders>
              <w:top w:val="single" w:sz="4" w:space="0" w:color="000000"/>
              <w:left w:val="single" w:sz="4" w:space="0" w:color="000000"/>
              <w:bottom w:val="single" w:sz="4" w:space="0" w:color="000000"/>
              <w:right w:val="single" w:sz="4" w:space="0" w:color="000000"/>
            </w:tcBorders>
          </w:tcPr>
          <w:p w14:paraId="2BA5677E" w14:textId="77777777" w:rsidR="003C3F25" w:rsidRPr="00DD554B" w:rsidRDefault="003C3F25" w:rsidP="003C3F25">
            <w:pPr>
              <w:ind w:right="47"/>
              <w:jc w:val="center"/>
              <w:rPr>
                <w:rFonts w:cs="Calibri"/>
                <w:szCs w:val="22"/>
              </w:rPr>
            </w:pPr>
            <w:r w:rsidRPr="00DD554B">
              <w:rPr>
                <w:rFonts w:cs="Calibri"/>
                <w:szCs w:val="22"/>
              </w:rPr>
              <w:t xml:space="preserve">Author </w:t>
            </w:r>
          </w:p>
        </w:tc>
        <w:tc>
          <w:tcPr>
            <w:tcW w:w="1549" w:type="dxa"/>
            <w:tcBorders>
              <w:top w:val="single" w:sz="4" w:space="0" w:color="000000"/>
              <w:left w:val="single" w:sz="4" w:space="0" w:color="000000"/>
              <w:bottom w:val="single" w:sz="4" w:space="0" w:color="000000"/>
              <w:right w:val="single" w:sz="4" w:space="0" w:color="000000"/>
            </w:tcBorders>
          </w:tcPr>
          <w:p w14:paraId="03801F80" w14:textId="77777777" w:rsidR="003C3F25" w:rsidRPr="00DD554B" w:rsidRDefault="003C3F25" w:rsidP="003C3F25">
            <w:pPr>
              <w:jc w:val="center"/>
              <w:rPr>
                <w:rFonts w:cs="Calibri"/>
                <w:szCs w:val="22"/>
              </w:rPr>
            </w:pPr>
            <w:r w:rsidRPr="00DD554B">
              <w:rPr>
                <w:rFonts w:cs="Calibri"/>
                <w:szCs w:val="22"/>
              </w:rPr>
              <w:t xml:space="preserve">Policy approved by </w:t>
            </w:r>
          </w:p>
        </w:tc>
        <w:tc>
          <w:tcPr>
            <w:tcW w:w="1419" w:type="dxa"/>
            <w:tcBorders>
              <w:top w:val="single" w:sz="4" w:space="0" w:color="000000"/>
              <w:left w:val="single" w:sz="4" w:space="0" w:color="000000"/>
              <w:bottom w:val="single" w:sz="4" w:space="0" w:color="000000"/>
              <w:right w:val="single" w:sz="4" w:space="0" w:color="000000"/>
            </w:tcBorders>
          </w:tcPr>
          <w:p w14:paraId="654512FE" w14:textId="77777777" w:rsidR="003C3F25" w:rsidRPr="00DD554B" w:rsidRDefault="003C3F25" w:rsidP="003C3F25">
            <w:pPr>
              <w:jc w:val="center"/>
              <w:rPr>
                <w:rFonts w:cs="Calibri"/>
                <w:szCs w:val="22"/>
              </w:rPr>
            </w:pPr>
            <w:r w:rsidRPr="00DD554B">
              <w:rPr>
                <w:rFonts w:cs="Calibri"/>
                <w:szCs w:val="22"/>
              </w:rPr>
              <w:t xml:space="preserve">Approval date </w:t>
            </w:r>
          </w:p>
        </w:tc>
        <w:tc>
          <w:tcPr>
            <w:tcW w:w="1418" w:type="dxa"/>
            <w:tcBorders>
              <w:top w:val="single" w:sz="4" w:space="0" w:color="000000"/>
              <w:left w:val="single" w:sz="4" w:space="0" w:color="000000"/>
              <w:bottom w:val="single" w:sz="4" w:space="0" w:color="000000"/>
              <w:right w:val="single" w:sz="4" w:space="0" w:color="000000"/>
            </w:tcBorders>
          </w:tcPr>
          <w:p w14:paraId="25F67B88" w14:textId="77777777" w:rsidR="003C3F25" w:rsidRPr="00DD554B" w:rsidRDefault="003C3F25" w:rsidP="003C3F25">
            <w:pPr>
              <w:rPr>
                <w:rFonts w:cs="Calibri"/>
                <w:szCs w:val="22"/>
              </w:rPr>
            </w:pPr>
            <w:r w:rsidRPr="00DD554B">
              <w:rPr>
                <w:rFonts w:cs="Calibri"/>
                <w:szCs w:val="22"/>
              </w:rPr>
              <w:t xml:space="preserve">Review date </w:t>
            </w:r>
          </w:p>
        </w:tc>
        <w:tc>
          <w:tcPr>
            <w:tcW w:w="2412" w:type="dxa"/>
            <w:tcBorders>
              <w:top w:val="single" w:sz="4" w:space="0" w:color="000000"/>
              <w:left w:val="single" w:sz="4" w:space="0" w:color="000000"/>
              <w:bottom w:val="single" w:sz="4" w:space="0" w:color="000000"/>
              <w:right w:val="single" w:sz="4" w:space="0" w:color="000000"/>
            </w:tcBorders>
          </w:tcPr>
          <w:p w14:paraId="7BEDE167" w14:textId="77777777" w:rsidR="003C3F25" w:rsidRPr="00DD554B" w:rsidRDefault="003C3F25" w:rsidP="003C3F25">
            <w:pPr>
              <w:ind w:right="50"/>
              <w:jc w:val="center"/>
              <w:rPr>
                <w:rFonts w:cs="Calibri"/>
                <w:szCs w:val="22"/>
              </w:rPr>
            </w:pPr>
            <w:r w:rsidRPr="00DD554B">
              <w:rPr>
                <w:rFonts w:cs="Calibri"/>
                <w:szCs w:val="22"/>
              </w:rPr>
              <w:t xml:space="preserve">Changes made? </w:t>
            </w:r>
          </w:p>
        </w:tc>
      </w:tr>
      <w:tr w:rsidR="003C3F25" w:rsidRPr="00DD554B" w14:paraId="7E96D175" w14:textId="77777777" w:rsidTr="00EE4B4D">
        <w:trPr>
          <w:trHeight w:val="1039"/>
        </w:trPr>
        <w:tc>
          <w:tcPr>
            <w:tcW w:w="1030" w:type="dxa"/>
            <w:tcBorders>
              <w:top w:val="single" w:sz="4" w:space="0" w:color="000000"/>
              <w:left w:val="single" w:sz="4" w:space="0" w:color="000000"/>
              <w:bottom w:val="single" w:sz="4" w:space="0" w:color="000000"/>
              <w:right w:val="single" w:sz="4" w:space="0" w:color="000000"/>
            </w:tcBorders>
          </w:tcPr>
          <w:p w14:paraId="751E2C3D" w14:textId="77777777" w:rsidR="003C3F25" w:rsidRPr="00DD554B" w:rsidRDefault="003C3F25" w:rsidP="003C3F25">
            <w:pPr>
              <w:ind w:right="48"/>
              <w:jc w:val="center"/>
              <w:rPr>
                <w:rFonts w:cs="Calibri"/>
                <w:szCs w:val="22"/>
              </w:rPr>
            </w:pPr>
            <w:r w:rsidRPr="00DD554B">
              <w:rPr>
                <w:rFonts w:cs="Calibri"/>
                <w:szCs w:val="22"/>
              </w:rPr>
              <w:t xml:space="preserve">V1 </w:t>
            </w:r>
          </w:p>
        </w:tc>
        <w:tc>
          <w:tcPr>
            <w:tcW w:w="1524" w:type="dxa"/>
            <w:tcBorders>
              <w:top w:val="single" w:sz="4" w:space="0" w:color="000000"/>
              <w:left w:val="single" w:sz="4" w:space="0" w:color="000000"/>
              <w:bottom w:val="single" w:sz="4" w:space="0" w:color="000000"/>
              <w:right w:val="single" w:sz="4" w:space="0" w:color="000000"/>
            </w:tcBorders>
          </w:tcPr>
          <w:p w14:paraId="21940EFB" w14:textId="77777777" w:rsidR="003C3F25" w:rsidRPr="00DD554B" w:rsidRDefault="003C3F25" w:rsidP="003C3F25">
            <w:pPr>
              <w:ind w:right="50"/>
              <w:jc w:val="center"/>
              <w:rPr>
                <w:rFonts w:cs="Calibri"/>
                <w:szCs w:val="22"/>
              </w:rPr>
            </w:pPr>
            <w:r w:rsidRPr="00DD554B">
              <w:rPr>
                <w:rFonts w:cs="Calibri"/>
                <w:szCs w:val="22"/>
              </w:rPr>
              <w:t xml:space="preserve">Information </w:t>
            </w:r>
          </w:p>
          <w:p w14:paraId="480F7F89" w14:textId="77777777" w:rsidR="003C3F25" w:rsidRPr="00DD554B" w:rsidRDefault="003C3F25" w:rsidP="003C3F25">
            <w:pPr>
              <w:ind w:right="48"/>
              <w:jc w:val="center"/>
              <w:rPr>
                <w:rFonts w:cs="Calibri"/>
                <w:szCs w:val="22"/>
              </w:rPr>
            </w:pPr>
            <w:r w:rsidRPr="00DD554B">
              <w:rPr>
                <w:rFonts w:cs="Calibri"/>
                <w:szCs w:val="22"/>
              </w:rPr>
              <w:t xml:space="preserve">Governance </w:t>
            </w:r>
          </w:p>
          <w:p w14:paraId="159C8822" w14:textId="77777777" w:rsidR="003C3F25" w:rsidRPr="00DD554B" w:rsidRDefault="003C3F25" w:rsidP="003C3F25">
            <w:pPr>
              <w:ind w:right="47"/>
              <w:jc w:val="center"/>
              <w:rPr>
                <w:rFonts w:cs="Calibri"/>
                <w:szCs w:val="22"/>
              </w:rPr>
            </w:pPr>
            <w:r w:rsidRPr="00DD554B">
              <w:rPr>
                <w:rFonts w:cs="Calibri"/>
                <w:szCs w:val="22"/>
              </w:rPr>
              <w:t xml:space="preserve">Team </w:t>
            </w:r>
          </w:p>
        </w:tc>
        <w:tc>
          <w:tcPr>
            <w:tcW w:w="1549" w:type="dxa"/>
            <w:tcBorders>
              <w:top w:val="single" w:sz="4" w:space="0" w:color="000000"/>
              <w:left w:val="single" w:sz="4" w:space="0" w:color="000000"/>
              <w:bottom w:val="single" w:sz="4" w:space="0" w:color="000000"/>
              <w:right w:val="single" w:sz="4" w:space="0" w:color="000000"/>
            </w:tcBorders>
          </w:tcPr>
          <w:p w14:paraId="311F4044" w14:textId="77777777" w:rsidR="003C3F25" w:rsidRPr="00DD554B" w:rsidRDefault="003C3F25" w:rsidP="003C3F25">
            <w:pPr>
              <w:ind w:right="49"/>
              <w:jc w:val="center"/>
              <w:rPr>
                <w:rFonts w:cs="Calibri"/>
                <w:szCs w:val="22"/>
              </w:rPr>
            </w:pPr>
            <w:r w:rsidRPr="00DD554B">
              <w:rPr>
                <w:rFonts w:cs="Calibri"/>
                <w:szCs w:val="22"/>
              </w:rPr>
              <w:t xml:space="preserve">Information </w:t>
            </w:r>
          </w:p>
          <w:p w14:paraId="16F14839" w14:textId="77777777" w:rsidR="003C3F25" w:rsidRPr="00DD554B" w:rsidRDefault="003C3F25" w:rsidP="003C3F25">
            <w:pPr>
              <w:ind w:right="48"/>
              <w:jc w:val="center"/>
              <w:rPr>
                <w:rFonts w:cs="Calibri"/>
                <w:szCs w:val="22"/>
              </w:rPr>
            </w:pPr>
            <w:r w:rsidRPr="00DD554B">
              <w:rPr>
                <w:rFonts w:cs="Calibri"/>
                <w:szCs w:val="22"/>
              </w:rPr>
              <w:t xml:space="preserve">Governance </w:t>
            </w:r>
          </w:p>
          <w:p w14:paraId="416C6C2D" w14:textId="77777777" w:rsidR="003C3F25" w:rsidRPr="00DD554B" w:rsidRDefault="003C3F25" w:rsidP="003C3F25">
            <w:pPr>
              <w:ind w:right="46"/>
              <w:jc w:val="center"/>
              <w:rPr>
                <w:rFonts w:cs="Calibri"/>
                <w:szCs w:val="22"/>
              </w:rPr>
            </w:pPr>
            <w:r w:rsidRPr="00DD554B">
              <w:rPr>
                <w:rFonts w:cs="Calibri"/>
                <w:szCs w:val="22"/>
              </w:rPr>
              <w:t xml:space="preserve">Team </w:t>
            </w:r>
          </w:p>
        </w:tc>
        <w:tc>
          <w:tcPr>
            <w:tcW w:w="1419" w:type="dxa"/>
            <w:tcBorders>
              <w:top w:val="single" w:sz="4" w:space="0" w:color="000000"/>
              <w:left w:val="single" w:sz="4" w:space="0" w:color="000000"/>
              <w:bottom w:val="single" w:sz="4" w:space="0" w:color="000000"/>
              <w:right w:val="single" w:sz="4" w:space="0" w:color="000000"/>
            </w:tcBorders>
          </w:tcPr>
          <w:p w14:paraId="777EE066" w14:textId="77777777" w:rsidR="003C3F25" w:rsidRPr="00DD554B" w:rsidRDefault="003C3F25" w:rsidP="003C3F25">
            <w:pPr>
              <w:ind w:right="50"/>
              <w:jc w:val="center"/>
              <w:rPr>
                <w:rFonts w:cs="Calibri"/>
                <w:szCs w:val="22"/>
              </w:rPr>
            </w:pPr>
            <w:r w:rsidRPr="00DD554B">
              <w:rPr>
                <w:rFonts w:cs="Calibri"/>
                <w:szCs w:val="22"/>
              </w:rPr>
              <w:t xml:space="preserve">15.06.2018 </w:t>
            </w:r>
          </w:p>
        </w:tc>
        <w:tc>
          <w:tcPr>
            <w:tcW w:w="1418" w:type="dxa"/>
            <w:tcBorders>
              <w:top w:val="single" w:sz="4" w:space="0" w:color="000000"/>
              <w:left w:val="single" w:sz="4" w:space="0" w:color="000000"/>
              <w:bottom w:val="single" w:sz="4" w:space="0" w:color="000000"/>
              <w:right w:val="single" w:sz="4" w:space="0" w:color="000000"/>
            </w:tcBorders>
          </w:tcPr>
          <w:p w14:paraId="59739207" w14:textId="77777777" w:rsidR="003C3F25" w:rsidRPr="00DD554B" w:rsidRDefault="003C3F25" w:rsidP="003C3F25">
            <w:pPr>
              <w:ind w:right="49"/>
              <w:jc w:val="center"/>
              <w:rPr>
                <w:rFonts w:cs="Calibri"/>
                <w:szCs w:val="22"/>
              </w:rPr>
            </w:pPr>
            <w:r w:rsidRPr="00DD554B">
              <w:rPr>
                <w:rFonts w:cs="Calibri"/>
                <w:szCs w:val="22"/>
              </w:rPr>
              <w:t xml:space="preserve">1.09.2019 </w:t>
            </w:r>
          </w:p>
        </w:tc>
        <w:tc>
          <w:tcPr>
            <w:tcW w:w="2412" w:type="dxa"/>
            <w:tcBorders>
              <w:top w:val="single" w:sz="4" w:space="0" w:color="000000"/>
              <w:left w:val="single" w:sz="4" w:space="0" w:color="000000"/>
              <w:bottom w:val="single" w:sz="4" w:space="0" w:color="000000"/>
              <w:right w:val="single" w:sz="4" w:space="0" w:color="000000"/>
            </w:tcBorders>
          </w:tcPr>
          <w:p w14:paraId="41B602D1" w14:textId="77777777" w:rsidR="003C3F25" w:rsidRPr="00DD554B" w:rsidRDefault="003C3F25" w:rsidP="003C3F25">
            <w:pPr>
              <w:ind w:right="49"/>
              <w:jc w:val="center"/>
              <w:rPr>
                <w:rFonts w:cs="Calibri"/>
                <w:szCs w:val="22"/>
              </w:rPr>
            </w:pPr>
            <w:r w:rsidRPr="00DD554B">
              <w:rPr>
                <w:rFonts w:cs="Calibri"/>
                <w:szCs w:val="22"/>
              </w:rPr>
              <w:t xml:space="preserve">No Changes </w:t>
            </w:r>
          </w:p>
        </w:tc>
      </w:tr>
      <w:tr w:rsidR="003C3F25" w:rsidRPr="00DD554B" w14:paraId="6CA78E99" w14:textId="77777777" w:rsidTr="00EE4B4D">
        <w:trPr>
          <w:trHeight w:val="461"/>
        </w:trPr>
        <w:tc>
          <w:tcPr>
            <w:tcW w:w="1030" w:type="dxa"/>
            <w:tcBorders>
              <w:top w:val="single" w:sz="4" w:space="0" w:color="000000"/>
              <w:left w:val="single" w:sz="4" w:space="0" w:color="000000"/>
              <w:bottom w:val="single" w:sz="4" w:space="0" w:color="000000"/>
              <w:right w:val="single" w:sz="4" w:space="0" w:color="000000"/>
            </w:tcBorders>
          </w:tcPr>
          <w:p w14:paraId="7AEE64EB" w14:textId="77777777" w:rsidR="003C3F25" w:rsidRPr="00DD554B" w:rsidRDefault="003C3F25" w:rsidP="003C3F25">
            <w:pPr>
              <w:ind w:right="48"/>
              <w:jc w:val="center"/>
              <w:rPr>
                <w:rFonts w:cs="Calibri"/>
                <w:szCs w:val="22"/>
              </w:rPr>
            </w:pPr>
            <w:r w:rsidRPr="00DD554B">
              <w:rPr>
                <w:rFonts w:cs="Calibri"/>
                <w:szCs w:val="22"/>
              </w:rPr>
              <w:t xml:space="preserve">V2 </w:t>
            </w:r>
          </w:p>
        </w:tc>
        <w:tc>
          <w:tcPr>
            <w:tcW w:w="1524" w:type="dxa"/>
            <w:tcBorders>
              <w:top w:val="single" w:sz="4" w:space="0" w:color="000000"/>
              <w:left w:val="single" w:sz="4" w:space="0" w:color="000000"/>
              <w:bottom w:val="single" w:sz="4" w:space="0" w:color="000000"/>
              <w:right w:val="single" w:sz="4" w:space="0" w:color="000000"/>
            </w:tcBorders>
          </w:tcPr>
          <w:p w14:paraId="26A28F79" w14:textId="77777777" w:rsidR="003C3F25" w:rsidRPr="00DD554B" w:rsidRDefault="003C3F25" w:rsidP="003C3F25">
            <w:pPr>
              <w:ind w:right="47"/>
              <w:jc w:val="center"/>
              <w:rPr>
                <w:rFonts w:cs="Calibri"/>
                <w:szCs w:val="22"/>
              </w:rPr>
            </w:pPr>
            <w:r w:rsidRPr="00DD554B">
              <w:rPr>
                <w:rFonts w:cs="Calibri"/>
                <w:szCs w:val="22"/>
              </w:rPr>
              <w:t xml:space="preserve">IG Team </w:t>
            </w:r>
          </w:p>
        </w:tc>
        <w:tc>
          <w:tcPr>
            <w:tcW w:w="1549" w:type="dxa"/>
            <w:tcBorders>
              <w:top w:val="single" w:sz="4" w:space="0" w:color="000000"/>
              <w:left w:val="single" w:sz="4" w:space="0" w:color="000000"/>
              <w:bottom w:val="single" w:sz="4" w:space="0" w:color="000000"/>
              <w:right w:val="single" w:sz="4" w:space="0" w:color="000000"/>
            </w:tcBorders>
          </w:tcPr>
          <w:p w14:paraId="4566D16D" w14:textId="77777777" w:rsidR="003C3F25" w:rsidRPr="00DD554B" w:rsidRDefault="003C3F25" w:rsidP="003C3F25">
            <w:pPr>
              <w:ind w:right="46"/>
              <w:jc w:val="center"/>
              <w:rPr>
                <w:rFonts w:cs="Calibri"/>
                <w:szCs w:val="22"/>
              </w:rPr>
            </w:pPr>
            <w:r w:rsidRPr="00DD554B">
              <w:rPr>
                <w:rFonts w:cs="Calibri"/>
                <w:szCs w:val="22"/>
              </w:rPr>
              <w:t xml:space="preserve">IG Team </w:t>
            </w:r>
          </w:p>
        </w:tc>
        <w:tc>
          <w:tcPr>
            <w:tcW w:w="1419" w:type="dxa"/>
            <w:tcBorders>
              <w:top w:val="single" w:sz="4" w:space="0" w:color="000000"/>
              <w:left w:val="single" w:sz="4" w:space="0" w:color="000000"/>
              <w:bottom w:val="single" w:sz="4" w:space="0" w:color="000000"/>
              <w:right w:val="single" w:sz="4" w:space="0" w:color="000000"/>
            </w:tcBorders>
          </w:tcPr>
          <w:p w14:paraId="147D0C7B" w14:textId="77777777" w:rsidR="003C3F25" w:rsidRPr="00DD554B" w:rsidRDefault="003C3F25" w:rsidP="003C3F25">
            <w:pPr>
              <w:ind w:right="50"/>
              <w:jc w:val="center"/>
              <w:rPr>
                <w:rFonts w:cs="Calibri"/>
                <w:szCs w:val="22"/>
              </w:rPr>
            </w:pPr>
            <w:r w:rsidRPr="00DD554B">
              <w:rPr>
                <w:rFonts w:cs="Calibri"/>
                <w:szCs w:val="22"/>
              </w:rPr>
              <w:t xml:space="preserve">01.09.2019 </w:t>
            </w:r>
          </w:p>
        </w:tc>
        <w:tc>
          <w:tcPr>
            <w:tcW w:w="1418" w:type="dxa"/>
            <w:tcBorders>
              <w:top w:val="single" w:sz="4" w:space="0" w:color="000000"/>
              <w:left w:val="single" w:sz="4" w:space="0" w:color="000000"/>
              <w:bottom w:val="single" w:sz="4" w:space="0" w:color="000000"/>
              <w:right w:val="single" w:sz="4" w:space="0" w:color="000000"/>
            </w:tcBorders>
          </w:tcPr>
          <w:p w14:paraId="1C5481E9" w14:textId="77777777" w:rsidR="003C3F25" w:rsidRPr="00DD554B" w:rsidRDefault="003C3F25" w:rsidP="003C3F25">
            <w:pPr>
              <w:ind w:right="49"/>
              <w:jc w:val="center"/>
              <w:rPr>
                <w:rFonts w:cs="Calibri"/>
                <w:szCs w:val="22"/>
              </w:rPr>
            </w:pPr>
            <w:r w:rsidRPr="00DD554B">
              <w:rPr>
                <w:rFonts w:cs="Calibri"/>
                <w:szCs w:val="22"/>
              </w:rPr>
              <w:t xml:space="preserve">01.09.2020 </w:t>
            </w:r>
          </w:p>
        </w:tc>
        <w:tc>
          <w:tcPr>
            <w:tcW w:w="2412" w:type="dxa"/>
            <w:tcBorders>
              <w:top w:val="single" w:sz="4" w:space="0" w:color="000000"/>
              <w:left w:val="single" w:sz="4" w:space="0" w:color="000000"/>
              <w:bottom w:val="single" w:sz="4" w:space="0" w:color="000000"/>
              <w:right w:val="single" w:sz="4" w:space="0" w:color="000000"/>
            </w:tcBorders>
          </w:tcPr>
          <w:p w14:paraId="71087619" w14:textId="77777777" w:rsidR="003C3F25" w:rsidRPr="00DD554B" w:rsidRDefault="003C3F25" w:rsidP="003C3F25">
            <w:pPr>
              <w:ind w:right="49"/>
              <w:jc w:val="center"/>
              <w:rPr>
                <w:rFonts w:cs="Calibri"/>
                <w:szCs w:val="22"/>
              </w:rPr>
            </w:pPr>
            <w:r w:rsidRPr="00DD554B">
              <w:rPr>
                <w:rFonts w:cs="Calibri"/>
                <w:szCs w:val="22"/>
              </w:rPr>
              <w:t xml:space="preserve">No Changes </w:t>
            </w:r>
          </w:p>
        </w:tc>
      </w:tr>
      <w:tr w:rsidR="003C3F25" w:rsidRPr="00DD554B" w14:paraId="24D510E6" w14:textId="77777777" w:rsidTr="00EE4B4D">
        <w:trPr>
          <w:trHeight w:val="461"/>
        </w:trPr>
        <w:tc>
          <w:tcPr>
            <w:tcW w:w="1030" w:type="dxa"/>
            <w:tcBorders>
              <w:top w:val="single" w:sz="4" w:space="0" w:color="000000"/>
              <w:left w:val="single" w:sz="4" w:space="0" w:color="000000"/>
              <w:bottom w:val="single" w:sz="4" w:space="0" w:color="000000"/>
              <w:right w:val="single" w:sz="4" w:space="0" w:color="000000"/>
            </w:tcBorders>
          </w:tcPr>
          <w:p w14:paraId="7316649D" w14:textId="77777777" w:rsidR="003C3F25" w:rsidRPr="00DD554B" w:rsidRDefault="003C3F25" w:rsidP="003C3F25">
            <w:pPr>
              <w:ind w:right="48"/>
              <w:jc w:val="center"/>
              <w:rPr>
                <w:rFonts w:cs="Calibri"/>
                <w:szCs w:val="22"/>
              </w:rPr>
            </w:pPr>
            <w:r w:rsidRPr="00DD554B">
              <w:rPr>
                <w:rFonts w:cs="Calibri"/>
                <w:szCs w:val="22"/>
              </w:rPr>
              <w:t xml:space="preserve">V3 </w:t>
            </w:r>
          </w:p>
        </w:tc>
        <w:tc>
          <w:tcPr>
            <w:tcW w:w="1524" w:type="dxa"/>
            <w:tcBorders>
              <w:top w:val="single" w:sz="4" w:space="0" w:color="000000"/>
              <w:left w:val="single" w:sz="4" w:space="0" w:color="000000"/>
              <w:bottom w:val="single" w:sz="4" w:space="0" w:color="000000"/>
              <w:right w:val="single" w:sz="4" w:space="0" w:color="000000"/>
            </w:tcBorders>
          </w:tcPr>
          <w:p w14:paraId="3D1EBD91" w14:textId="77777777" w:rsidR="003C3F25" w:rsidRPr="00DD554B" w:rsidRDefault="003C3F25" w:rsidP="003C3F25">
            <w:pPr>
              <w:ind w:right="47"/>
              <w:jc w:val="center"/>
              <w:rPr>
                <w:rFonts w:cs="Calibri"/>
                <w:szCs w:val="22"/>
              </w:rPr>
            </w:pPr>
            <w:r w:rsidRPr="00DD554B">
              <w:rPr>
                <w:rFonts w:cs="Calibri"/>
                <w:szCs w:val="22"/>
              </w:rPr>
              <w:t xml:space="preserve">IG Team </w:t>
            </w:r>
          </w:p>
        </w:tc>
        <w:tc>
          <w:tcPr>
            <w:tcW w:w="1549" w:type="dxa"/>
            <w:tcBorders>
              <w:top w:val="single" w:sz="4" w:space="0" w:color="000000"/>
              <w:left w:val="single" w:sz="4" w:space="0" w:color="000000"/>
              <w:bottom w:val="single" w:sz="4" w:space="0" w:color="000000"/>
              <w:right w:val="single" w:sz="4" w:space="0" w:color="000000"/>
            </w:tcBorders>
          </w:tcPr>
          <w:p w14:paraId="5F5B381E" w14:textId="77777777" w:rsidR="003C3F25" w:rsidRPr="00DD554B" w:rsidRDefault="003C3F25" w:rsidP="003C3F25">
            <w:pPr>
              <w:ind w:right="46"/>
              <w:jc w:val="center"/>
              <w:rPr>
                <w:rFonts w:cs="Calibri"/>
                <w:szCs w:val="22"/>
              </w:rPr>
            </w:pPr>
            <w:r w:rsidRPr="00DD554B">
              <w:rPr>
                <w:rFonts w:cs="Calibri"/>
                <w:szCs w:val="22"/>
              </w:rPr>
              <w:t xml:space="preserve">IG Team </w:t>
            </w:r>
          </w:p>
        </w:tc>
        <w:tc>
          <w:tcPr>
            <w:tcW w:w="1419" w:type="dxa"/>
            <w:tcBorders>
              <w:top w:val="single" w:sz="4" w:space="0" w:color="000000"/>
              <w:left w:val="single" w:sz="4" w:space="0" w:color="000000"/>
              <w:bottom w:val="single" w:sz="4" w:space="0" w:color="000000"/>
              <w:right w:val="single" w:sz="4" w:space="0" w:color="000000"/>
            </w:tcBorders>
          </w:tcPr>
          <w:p w14:paraId="4984CBF0" w14:textId="77777777" w:rsidR="003C3F25" w:rsidRPr="00DD554B" w:rsidRDefault="003C3F25" w:rsidP="003C3F25">
            <w:pPr>
              <w:ind w:right="50"/>
              <w:jc w:val="center"/>
              <w:rPr>
                <w:rFonts w:cs="Calibri"/>
                <w:szCs w:val="22"/>
              </w:rPr>
            </w:pPr>
            <w:r w:rsidRPr="00DD554B">
              <w:rPr>
                <w:rFonts w:cs="Calibri"/>
                <w:szCs w:val="22"/>
              </w:rPr>
              <w:t xml:space="preserve">23.09.2020 </w:t>
            </w:r>
          </w:p>
        </w:tc>
        <w:tc>
          <w:tcPr>
            <w:tcW w:w="1418" w:type="dxa"/>
            <w:tcBorders>
              <w:top w:val="single" w:sz="4" w:space="0" w:color="000000"/>
              <w:left w:val="single" w:sz="4" w:space="0" w:color="000000"/>
              <w:bottom w:val="single" w:sz="4" w:space="0" w:color="000000"/>
              <w:right w:val="single" w:sz="4" w:space="0" w:color="000000"/>
            </w:tcBorders>
          </w:tcPr>
          <w:p w14:paraId="06908564" w14:textId="77777777" w:rsidR="003C3F25" w:rsidRPr="00DD554B" w:rsidRDefault="003C3F25" w:rsidP="003C3F25">
            <w:pPr>
              <w:ind w:right="49"/>
              <w:jc w:val="center"/>
              <w:rPr>
                <w:rFonts w:cs="Calibri"/>
                <w:szCs w:val="22"/>
              </w:rPr>
            </w:pPr>
            <w:r w:rsidRPr="00DD554B">
              <w:rPr>
                <w:rFonts w:cs="Calibri"/>
                <w:szCs w:val="22"/>
              </w:rPr>
              <w:t xml:space="preserve">01.09.2021 </w:t>
            </w:r>
          </w:p>
        </w:tc>
        <w:tc>
          <w:tcPr>
            <w:tcW w:w="2412" w:type="dxa"/>
            <w:tcBorders>
              <w:top w:val="single" w:sz="4" w:space="0" w:color="000000"/>
              <w:left w:val="single" w:sz="4" w:space="0" w:color="000000"/>
              <w:bottom w:val="single" w:sz="4" w:space="0" w:color="000000"/>
              <w:right w:val="single" w:sz="4" w:space="0" w:color="000000"/>
            </w:tcBorders>
          </w:tcPr>
          <w:p w14:paraId="715A0094" w14:textId="77777777" w:rsidR="003C3F25" w:rsidRPr="00DD554B" w:rsidRDefault="003C3F25" w:rsidP="003C3F25">
            <w:pPr>
              <w:ind w:right="49"/>
              <w:jc w:val="center"/>
              <w:rPr>
                <w:rFonts w:cs="Calibri"/>
                <w:szCs w:val="22"/>
              </w:rPr>
            </w:pPr>
            <w:r w:rsidRPr="00DD554B">
              <w:rPr>
                <w:rFonts w:cs="Calibri"/>
                <w:szCs w:val="22"/>
              </w:rPr>
              <w:t xml:space="preserve">Annual review </w:t>
            </w:r>
          </w:p>
        </w:tc>
      </w:tr>
      <w:tr w:rsidR="003C3F25" w:rsidRPr="00DD554B" w14:paraId="13EF24BE" w14:textId="77777777" w:rsidTr="00EE4B4D">
        <w:trPr>
          <w:trHeight w:val="749"/>
        </w:trPr>
        <w:tc>
          <w:tcPr>
            <w:tcW w:w="1030" w:type="dxa"/>
            <w:tcBorders>
              <w:top w:val="single" w:sz="4" w:space="0" w:color="000000"/>
              <w:left w:val="single" w:sz="4" w:space="0" w:color="000000"/>
              <w:bottom w:val="single" w:sz="4" w:space="0" w:color="000000"/>
              <w:right w:val="single" w:sz="4" w:space="0" w:color="000000"/>
            </w:tcBorders>
          </w:tcPr>
          <w:p w14:paraId="1CF60705" w14:textId="77777777" w:rsidR="003C3F25" w:rsidRPr="00DD554B" w:rsidRDefault="003C3F25" w:rsidP="003C3F25">
            <w:pPr>
              <w:ind w:right="48"/>
              <w:jc w:val="center"/>
              <w:rPr>
                <w:rFonts w:cs="Calibri"/>
                <w:szCs w:val="22"/>
              </w:rPr>
            </w:pPr>
            <w:r w:rsidRPr="00DD554B">
              <w:rPr>
                <w:rFonts w:cs="Calibri"/>
                <w:szCs w:val="22"/>
              </w:rPr>
              <w:t xml:space="preserve">V4 </w:t>
            </w:r>
          </w:p>
        </w:tc>
        <w:tc>
          <w:tcPr>
            <w:tcW w:w="1524" w:type="dxa"/>
            <w:tcBorders>
              <w:top w:val="single" w:sz="4" w:space="0" w:color="000000"/>
              <w:left w:val="single" w:sz="4" w:space="0" w:color="000000"/>
              <w:bottom w:val="single" w:sz="4" w:space="0" w:color="000000"/>
              <w:right w:val="single" w:sz="4" w:space="0" w:color="000000"/>
            </w:tcBorders>
          </w:tcPr>
          <w:p w14:paraId="25781EE3" w14:textId="77777777" w:rsidR="003C3F25" w:rsidRPr="00DD554B" w:rsidRDefault="003C3F25" w:rsidP="003C3F25">
            <w:pPr>
              <w:ind w:right="47"/>
              <w:jc w:val="center"/>
              <w:rPr>
                <w:rFonts w:cs="Calibri"/>
                <w:szCs w:val="22"/>
              </w:rPr>
            </w:pPr>
            <w:r w:rsidRPr="00DD554B">
              <w:rPr>
                <w:rFonts w:cs="Calibri"/>
                <w:szCs w:val="22"/>
              </w:rPr>
              <w:t xml:space="preserve">IG Team </w:t>
            </w:r>
          </w:p>
        </w:tc>
        <w:tc>
          <w:tcPr>
            <w:tcW w:w="1549" w:type="dxa"/>
            <w:tcBorders>
              <w:top w:val="single" w:sz="4" w:space="0" w:color="000000"/>
              <w:left w:val="single" w:sz="4" w:space="0" w:color="000000"/>
              <w:bottom w:val="single" w:sz="4" w:space="0" w:color="000000"/>
              <w:right w:val="single" w:sz="4" w:space="0" w:color="000000"/>
            </w:tcBorders>
          </w:tcPr>
          <w:p w14:paraId="0C45BCAA" w14:textId="77777777" w:rsidR="003C3F25" w:rsidRPr="00DD554B" w:rsidRDefault="003C3F25" w:rsidP="003C3F25">
            <w:pPr>
              <w:ind w:right="46"/>
              <w:jc w:val="center"/>
              <w:rPr>
                <w:rFonts w:cs="Calibri"/>
                <w:szCs w:val="22"/>
              </w:rPr>
            </w:pPr>
            <w:r w:rsidRPr="00DD554B">
              <w:rPr>
                <w:rFonts w:cs="Calibri"/>
                <w:szCs w:val="22"/>
              </w:rPr>
              <w:t xml:space="preserve">IG Team </w:t>
            </w:r>
          </w:p>
        </w:tc>
        <w:tc>
          <w:tcPr>
            <w:tcW w:w="1419" w:type="dxa"/>
            <w:tcBorders>
              <w:top w:val="single" w:sz="4" w:space="0" w:color="000000"/>
              <w:left w:val="single" w:sz="4" w:space="0" w:color="000000"/>
              <w:bottom w:val="single" w:sz="4" w:space="0" w:color="000000"/>
              <w:right w:val="single" w:sz="4" w:space="0" w:color="000000"/>
            </w:tcBorders>
          </w:tcPr>
          <w:p w14:paraId="6A638332" w14:textId="77777777" w:rsidR="003C3F25" w:rsidRPr="00DD554B" w:rsidRDefault="003C3F25" w:rsidP="003C3F25">
            <w:pPr>
              <w:ind w:right="50"/>
              <w:jc w:val="center"/>
              <w:rPr>
                <w:rFonts w:cs="Calibri"/>
                <w:szCs w:val="22"/>
              </w:rPr>
            </w:pPr>
            <w:r w:rsidRPr="00DD554B">
              <w:rPr>
                <w:rFonts w:cs="Calibri"/>
                <w:szCs w:val="22"/>
              </w:rPr>
              <w:t xml:space="preserve">10.11.2021 </w:t>
            </w:r>
          </w:p>
        </w:tc>
        <w:tc>
          <w:tcPr>
            <w:tcW w:w="1418" w:type="dxa"/>
            <w:tcBorders>
              <w:top w:val="single" w:sz="4" w:space="0" w:color="000000"/>
              <w:left w:val="single" w:sz="4" w:space="0" w:color="000000"/>
              <w:bottom w:val="single" w:sz="4" w:space="0" w:color="000000"/>
              <w:right w:val="single" w:sz="4" w:space="0" w:color="000000"/>
            </w:tcBorders>
          </w:tcPr>
          <w:p w14:paraId="06AD1346" w14:textId="77777777" w:rsidR="003C3F25" w:rsidRPr="00DD554B" w:rsidRDefault="003C3F25" w:rsidP="003C3F25">
            <w:pPr>
              <w:ind w:right="49"/>
              <w:jc w:val="center"/>
              <w:rPr>
                <w:rFonts w:cs="Calibri"/>
                <w:szCs w:val="22"/>
              </w:rPr>
            </w:pPr>
            <w:r w:rsidRPr="00DD554B">
              <w:rPr>
                <w:rFonts w:cs="Calibri"/>
                <w:szCs w:val="22"/>
              </w:rPr>
              <w:t xml:space="preserve">01.09.2022 </w:t>
            </w:r>
          </w:p>
        </w:tc>
        <w:tc>
          <w:tcPr>
            <w:tcW w:w="2412" w:type="dxa"/>
            <w:tcBorders>
              <w:top w:val="single" w:sz="4" w:space="0" w:color="000000"/>
              <w:left w:val="single" w:sz="4" w:space="0" w:color="000000"/>
              <w:bottom w:val="single" w:sz="4" w:space="0" w:color="000000"/>
              <w:right w:val="single" w:sz="4" w:space="0" w:color="000000"/>
            </w:tcBorders>
          </w:tcPr>
          <w:p w14:paraId="38C90C71" w14:textId="77777777" w:rsidR="003C3F25" w:rsidRPr="00DD554B" w:rsidRDefault="003C3F25" w:rsidP="003C3F25">
            <w:pPr>
              <w:jc w:val="center"/>
              <w:rPr>
                <w:rFonts w:cs="Calibri"/>
                <w:szCs w:val="22"/>
              </w:rPr>
            </w:pPr>
            <w:r w:rsidRPr="00DD554B">
              <w:rPr>
                <w:rFonts w:cs="Calibri"/>
                <w:szCs w:val="22"/>
              </w:rPr>
              <w:t xml:space="preserve">New legislation – data protection charges </w:t>
            </w:r>
          </w:p>
        </w:tc>
      </w:tr>
      <w:tr w:rsidR="003C3F25" w:rsidRPr="00DD554B" w14:paraId="28D13644" w14:textId="77777777" w:rsidTr="00EE4B4D">
        <w:trPr>
          <w:trHeight w:val="749"/>
        </w:trPr>
        <w:tc>
          <w:tcPr>
            <w:tcW w:w="1030" w:type="dxa"/>
            <w:tcBorders>
              <w:top w:val="single" w:sz="4" w:space="0" w:color="000000"/>
              <w:left w:val="single" w:sz="4" w:space="0" w:color="000000"/>
              <w:bottom w:val="single" w:sz="4" w:space="0" w:color="000000"/>
              <w:right w:val="single" w:sz="4" w:space="0" w:color="000000"/>
            </w:tcBorders>
          </w:tcPr>
          <w:p w14:paraId="586150C2" w14:textId="77777777" w:rsidR="003C3F25" w:rsidRPr="00DD554B" w:rsidRDefault="003C3F25" w:rsidP="003C3F25">
            <w:pPr>
              <w:ind w:right="48"/>
              <w:jc w:val="center"/>
              <w:rPr>
                <w:rFonts w:cs="Calibri"/>
                <w:szCs w:val="22"/>
              </w:rPr>
            </w:pPr>
            <w:r w:rsidRPr="00DD554B">
              <w:rPr>
                <w:rFonts w:cs="Calibri"/>
                <w:szCs w:val="22"/>
              </w:rPr>
              <w:t xml:space="preserve">V5 </w:t>
            </w:r>
          </w:p>
        </w:tc>
        <w:tc>
          <w:tcPr>
            <w:tcW w:w="1524" w:type="dxa"/>
            <w:tcBorders>
              <w:top w:val="single" w:sz="4" w:space="0" w:color="000000"/>
              <w:left w:val="single" w:sz="4" w:space="0" w:color="000000"/>
              <w:bottom w:val="single" w:sz="4" w:space="0" w:color="000000"/>
              <w:right w:val="single" w:sz="4" w:space="0" w:color="000000"/>
            </w:tcBorders>
          </w:tcPr>
          <w:p w14:paraId="2864041C" w14:textId="77777777" w:rsidR="003C3F25" w:rsidRPr="00DD554B" w:rsidRDefault="003C3F25" w:rsidP="003C3F25">
            <w:pPr>
              <w:ind w:right="47"/>
              <w:jc w:val="center"/>
              <w:rPr>
                <w:rFonts w:cs="Calibri"/>
                <w:szCs w:val="22"/>
              </w:rPr>
            </w:pPr>
            <w:r w:rsidRPr="00DD554B">
              <w:rPr>
                <w:rFonts w:cs="Calibri"/>
                <w:szCs w:val="22"/>
              </w:rPr>
              <w:t xml:space="preserve">IG Team </w:t>
            </w:r>
          </w:p>
        </w:tc>
        <w:tc>
          <w:tcPr>
            <w:tcW w:w="1549" w:type="dxa"/>
            <w:tcBorders>
              <w:top w:val="single" w:sz="4" w:space="0" w:color="000000"/>
              <w:left w:val="single" w:sz="4" w:space="0" w:color="000000"/>
              <w:bottom w:val="single" w:sz="4" w:space="0" w:color="000000"/>
              <w:right w:val="single" w:sz="4" w:space="0" w:color="000000"/>
            </w:tcBorders>
          </w:tcPr>
          <w:p w14:paraId="1FFE73A6" w14:textId="77777777" w:rsidR="003C3F25" w:rsidRPr="00DD554B" w:rsidRDefault="003C3F25" w:rsidP="003C3F25">
            <w:pPr>
              <w:ind w:right="46"/>
              <w:jc w:val="center"/>
              <w:rPr>
                <w:rFonts w:cs="Calibri"/>
                <w:szCs w:val="22"/>
              </w:rPr>
            </w:pPr>
            <w:r w:rsidRPr="00DD554B">
              <w:rPr>
                <w:rFonts w:cs="Calibri"/>
                <w:szCs w:val="22"/>
              </w:rPr>
              <w:t xml:space="preserve">IG Team </w:t>
            </w:r>
          </w:p>
        </w:tc>
        <w:tc>
          <w:tcPr>
            <w:tcW w:w="1419" w:type="dxa"/>
            <w:tcBorders>
              <w:top w:val="single" w:sz="4" w:space="0" w:color="000000"/>
              <w:left w:val="single" w:sz="4" w:space="0" w:color="000000"/>
              <w:bottom w:val="single" w:sz="4" w:space="0" w:color="000000"/>
              <w:right w:val="single" w:sz="4" w:space="0" w:color="000000"/>
            </w:tcBorders>
          </w:tcPr>
          <w:p w14:paraId="7FA77A19" w14:textId="77777777" w:rsidR="003C3F25" w:rsidRPr="00DD554B" w:rsidRDefault="003C3F25" w:rsidP="003C3F25">
            <w:pPr>
              <w:ind w:right="50"/>
              <w:jc w:val="center"/>
              <w:rPr>
                <w:rFonts w:cs="Calibri"/>
                <w:szCs w:val="22"/>
              </w:rPr>
            </w:pPr>
            <w:r w:rsidRPr="00DD554B">
              <w:rPr>
                <w:rFonts w:cs="Calibri"/>
                <w:szCs w:val="22"/>
              </w:rPr>
              <w:t xml:space="preserve">28.10.2022 </w:t>
            </w:r>
          </w:p>
        </w:tc>
        <w:tc>
          <w:tcPr>
            <w:tcW w:w="1418" w:type="dxa"/>
            <w:tcBorders>
              <w:top w:val="single" w:sz="4" w:space="0" w:color="000000"/>
              <w:left w:val="single" w:sz="4" w:space="0" w:color="000000"/>
              <w:bottom w:val="single" w:sz="4" w:space="0" w:color="000000"/>
              <w:right w:val="single" w:sz="4" w:space="0" w:color="000000"/>
            </w:tcBorders>
          </w:tcPr>
          <w:p w14:paraId="57040645" w14:textId="77777777" w:rsidR="003C3F25" w:rsidRPr="00DD554B" w:rsidRDefault="003C3F25" w:rsidP="003C3F25">
            <w:pPr>
              <w:ind w:right="49"/>
              <w:jc w:val="center"/>
              <w:rPr>
                <w:rFonts w:cs="Calibri"/>
                <w:szCs w:val="22"/>
              </w:rPr>
            </w:pPr>
            <w:r w:rsidRPr="00DD554B">
              <w:rPr>
                <w:rFonts w:cs="Calibri"/>
                <w:szCs w:val="22"/>
              </w:rPr>
              <w:t xml:space="preserve">01.09.2024 </w:t>
            </w:r>
          </w:p>
        </w:tc>
        <w:tc>
          <w:tcPr>
            <w:tcW w:w="2412" w:type="dxa"/>
            <w:tcBorders>
              <w:top w:val="single" w:sz="4" w:space="0" w:color="000000"/>
              <w:left w:val="single" w:sz="4" w:space="0" w:color="000000"/>
              <w:bottom w:val="single" w:sz="4" w:space="0" w:color="000000"/>
              <w:right w:val="single" w:sz="4" w:space="0" w:color="000000"/>
            </w:tcBorders>
          </w:tcPr>
          <w:p w14:paraId="50716234" w14:textId="77777777" w:rsidR="003C3F25" w:rsidRPr="00DD554B" w:rsidRDefault="003C3F25" w:rsidP="003C3F25">
            <w:pPr>
              <w:ind w:left="638" w:hanging="578"/>
              <w:rPr>
                <w:rFonts w:cs="Calibri"/>
                <w:szCs w:val="22"/>
              </w:rPr>
            </w:pPr>
            <w:r w:rsidRPr="00DD554B">
              <w:rPr>
                <w:rFonts w:cs="Calibri"/>
                <w:szCs w:val="22"/>
              </w:rPr>
              <w:t xml:space="preserve">Major review to most chapters </w:t>
            </w:r>
          </w:p>
        </w:tc>
      </w:tr>
      <w:tr w:rsidR="00EE4B4D" w:rsidRPr="00DD554B" w14:paraId="132A17B9" w14:textId="77777777" w:rsidTr="00EE4B4D">
        <w:trPr>
          <w:trHeight w:val="749"/>
        </w:trPr>
        <w:tc>
          <w:tcPr>
            <w:tcW w:w="1030" w:type="dxa"/>
            <w:tcBorders>
              <w:top w:val="single" w:sz="4" w:space="0" w:color="000000"/>
              <w:left w:val="single" w:sz="4" w:space="0" w:color="000000"/>
              <w:bottom w:val="single" w:sz="4" w:space="0" w:color="000000"/>
              <w:right w:val="single" w:sz="4" w:space="0" w:color="000000"/>
            </w:tcBorders>
          </w:tcPr>
          <w:p w14:paraId="20128F7B" w14:textId="2F37D7C6" w:rsidR="00EE4B4D" w:rsidRPr="00DD554B" w:rsidRDefault="00EE4B4D" w:rsidP="003C3F25">
            <w:pPr>
              <w:ind w:right="48"/>
              <w:jc w:val="center"/>
              <w:rPr>
                <w:rFonts w:cs="Calibri"/>
                <w:szCs w:val="22"/>
              </w:rPr>
            </w:pPr>
            <w:r>
              <w:rPr>
                <w:rFonts w:cs="Calibri"/>
                <w:szCs w:val="22"/>
              </w:rPr>
              <w:t>V6</w:t>
            </w:r>
          </w:p>
        </w:tc>
        <w:tc>
          <w:tcPr>
            <w:tcW w:w="1524" w:type="dxa"/>
            <w:tcBorders>
              <w:top w:val="single" w:sz="4" w:space="0" w:color="000000"/>
              <w:left w:val="single" w:sz="4" w:space="0" w:color="000000"/>
              <w:bottom w:val="single" w:sz="4" w:space="0" w:color="000000"/>
              <w:right w:val="single" w:sz="4" w:space="0" w:color="000000"/>
            </w:tcBorders>
          </w:tcPr>
          <w:p w14:paraId="03173289" w14:textId="3A360F26" w:rsidR="00EE4B4D" w:rsidRPr="00DD554B" w:rsidRDefault="00EE4B4D" w:rsidP="003C3F25">
            <w:pPr>
              <w:ind w:right="47"/>
              <w:jc w:val="center"/>
              <w:rPr>
                <w:rFonts w:cs="Calibri"/>
                <w:szCs w:val="22"/>
              </w:rPr>
            </w:pPr>
            <w:r>
              <w:rPr>
                <w:rFonts w:cs="Calibri"/>
                <w:szCs w:val="22"/>
              </w:rPr>
              <w:t>DPO (Shard Business Services)</w:t>
            </w:r>
          </w:p>
        </w:tc>
        <w:tc>
          <w:tcPr>
            <w:tcW w:w="1549" w:type="dxa"/>
            <w:tcBorders>
              <w:top w:val="single" w:sz="4" w:space="0" w:color="000000"/>
              <w:left w:val="single" w:sz="4" w:space="0" w:color="000000"/>
              <w:bottom w:val="single" w:sz="4" w:space="0" w:color="000000"/>
              <w:right w:val="single" w:sz="4" w:space="0" w:color="000000"/>
            </w:tcBorders>
          </w:tcPr>
          <w:p w14:paraId="2BFA64DF" w14:textId="77777777" w:rsidR="00EE4B4D" w:rsidRPr="00DD554B" w:rsidRDefault="00EE4B4D" w:rsidP="003C3F25">
            <w:pPr>
              <w:ind w:right="46"/>
              <w:jc w:val="center"/>
              <w:rPr>
                <w:rFonts w:cs="Calibri"/>
                <w:szCs w:val="22"/>
              </w:rPr>
            </w:pPr>
          </w:p>
        </w:tc>
        <w:tc>
          <w:tcPr>
            <w:tcW w:w="1419" w:type="dxa"/>
            <w:tcBorders>
              <w:top w:val="single" w:sz="4" w:space="0" w:color="000000"/>
              <w:left w:val="single" w:sz="4" w:space="0" w:color="000000"/>
              <w:bottom w:val="single" w:sz="4" w:space="0" w:color="000000"/>
              <w:right w:val="single" w:sz="4" w:space="0" w:color="000000"/>
            </w:tcBorders>
          </w:tcPr>
          <w:p w14:paraId="3FFC9435" w14:textId="77777777" w:rsidR="00EE4B4D" w:rsidRPr="00DD554B" w:rsidRDefault="00EE4B4D" w:rsidP="003C3F25">
            <w:pPr>
              <w:ind w:right="50"/>
              <w:jc w:val="center"/>
              <w:rPr>
                <w:rFonts w:cs="Calibri"/>
                <w:szCs w:val="22"/>
              </w:rPr>
            </w:pPr>
          </w:p>
        </w:tc>
        <w:tc>
          <w:tcPr>
            <w:tcW w:w="1418" w:type="dxa"/>
            <w:tcBorders>
              <w:top w:val="single" w:sz="4" w:space="0" w:color="000000"/>
              <w:left w:val="single" w:sz="4" w:space="0" w:color="000000"/>
              <w:bottom w:val="single" w:sz="4" w:space="0" w:color="000000"/>
              <w:right w:val="single" w:sz="4" w:space="0" w:color="000000"/>
            </w:tcBorders>
          </w:tcPr>
          <w:p w14:paraId="57CE93E3" w14:textId="77777777" w:rsidR="00EE4B4D" w:rsidRPr="00DD554B" w:rsidRDefault="00EE4B4D" w:rsidP="003C3F25">
            <w:pPr>
              <w:ind w:right="49"/>
              <w:jc w:val="center"/>
              <w:rPr>
                <w:rFonts w:cs="Calibri"/>
                <w:szCs w:val="22"/>
              </w:rPr>
            </w:pPr>
          </w:p>
        </w:tc>
        <w:tc>
          <w:tcPr>
            <w:tcW w:w="2412" w:type="dxa"/>
            <w:tcBorders>
              <w:top w:val="single" w:sz="4" w:space="0" w:color="000000"/>
              <w:left w:val="single" w:sz="4" w:space="0" w:color="000000"/>
              <w:bottom w:val="single" w:sz="4" w:space="0" w:color="000000"/>
              <w:right w:val="single" w:sz="4" w:space="0" w:color="000000"/>
            </w:tcBorders>
          </w:tcPr>
          <w:p w14:paraId="2B0C551E" w14:textId="3A2936E9" w:rsidR="00EE4B4D" w:rsidRPr="00DD554B" w:rsidRDefault="00EE4B4D" w:rsidP="00EE4B4D">
            <w:pPr>
              <w:rPr>
                <w:rFonts w:cs="Calibri"/>
                <w:szCs w:val="22"/>
              </w:rPr>
            </w:pPr>
            <w:r>
              <w:rPr>
                <w:rFonts w:cs="Calibri"/>
                <w:szCs w:val="22"/>
              </w:rPr>
              <w:t xml:space="preserve">Update to personnel, additional information </w:t>
            </w:r>
            <w:r w:rsidR="00C84D64">
              <w:rPr>
                <w:rFonts w:cs="Calibri"/>
                <w:szCs w:val="22"/>
              </w:rPr>
              <w:t>regarding</w:t>
            </w:r>
            <w:r>
              <w:rPr>
                <w:rFonts w:cs="Calibri"/>
                <w:szCs w:val="22"/>
              </w:rPr>
              <w:t xml:space="preserve"> </w:t>
            </w:r>
          </w:p>
        </w:tc>
      </w:tr>
    </w:tbl>
    <w:p w14:paraId="24DF1F0E" w14:textId="77777777" w:rsidR="003C3F25" w:rsidRPr="00DD554B" w:rsidRDefault="003C3F25" w:rsidP="003C3F25">
      <w:pPr>
        <w:spacing w:after="2" w:line="263" w:lineRule="auto"/>
        <w:ind w:left="10" w:hanging="10"/>
        <w:rPr>
          <w:rFonts w:cs="Calibri"/>
          <w:szCs w:val="22"/>
        </w:rPr>
      </w:pPr>
      <w:r w:rsidRPr="00DD554B">
        <w:rPr>
          <w:rFonts w:cs="Calibri"/>
          <w:szCs w:val="22"/>
        </w:rPr>
        <w:t xml:space="preserve">The Thrive CE Academy Trust have entered in a service level agreement with Stockport’s Information Governance Service and uses the policies and guidance produced by them as the basis for Trust policies and approaches in relation to information governance and GDPR. </w:t>
      </w:r>
    </w:p>
    <w:p w14:paraId="0EF37041" w14:textId="7A1AD3B2" w:rsidR="003C3F25" w:rsidRPr="00DD554B" w:rsidRDefault="003C3F25">
      <w:pPr>
        <w:spacing w:line="278" w:lineRule="auto"/>
        <w:rPr>
          <w:rFonts w:cs="Calibri"/>
          <w:szCs w:val="22"/>
        </w:rPr>
      </w:pPr>
      <w:r w:rsidRPr="00DD554B">
        <w:rPr>
          <w:rFonts w:cs="Calibri"/>
          <w:szCs w:val="22"/>
        </w:rPr>
        <w:br w:type="page"/>
      </w:r>
    </w:p>
    <w:sdt>
      <w:sdtPr>
        <w:rPr>
          <w:rFonts w:ascii="Calibri" w:eastAsia="Calibri" w:hAnsi="Calibri" w:cs="Calibri"/>
          <w:b w:val="0"/>
          <w:bCs w:val="0"/>
          <w:color w:val="000000"/>
          <w:kern w:val="2"/>
          <w:sz w:val="22"/>
          <w:szCs w:val="22"/>
          <w:lang w:val="en" w:eastAsia="en"/>
          <w14:ligatures w14:val="standardContextual"/>
        </w:rPr>
        <w:id w:val="-10456274"/>
        <w:docPartObj>
          <w:docPartGallery w:val="Table of Contents"/>
          <w:docPartUnique/>
        </w:docPartObj>
      </w:sdtPr>
      <w:sdtEndPr>
        <w:rPr>
          <w:noProof/>
        </w:rPr>
      </w:sdtEndPr>
      <w:sdtContent>
        <w:p w14:paraId="2C710C16" w14:textId="342161C6" w:rsidR="003C3F25" w:rsidRPr="00DD554B" w:rsidRDefault="003C3F25">
          <w:pPr>
            <w:pStyle w:val="TOCHeading"/>
            <w:rPr>
              <w:rFonts w:ascii="Calibri" w:hAnsi="Calibri" w:cs="Calibri"/>
              <w:sz w:val="22"/>
              <w:szCs w:val="22"/>
            </w:rPr>
          </w:pPr>
          <w:r w:rsidRPr="00DD554B">
            <w:rPr>
              <w:rFonts w:ascii="Calibri" w:hAnsi="Calibri" w:cs="Calibri"/>
              <w:sz w:val="22"/>
              <w:szCs w:val="22"/>
            </w:rPr>
            <w:t>Table of Contents</w:t>
          </w:r>
        </w:p>
        <w:p w14:paraId="1948D709" w14:textId="02B16CA5" w:rsidR="00DD554B" w:rsidRDefault="003C3F25">
          <w:pPr>
            <w:pStyle w:val="TOC2"/>
            <w:tabs>
              <w:tab w:val="left" w:pos="660"/>
              <w:tab w:val="right" w:leader="dot" w:pos="9016"/>
            </w:tabs>
            <w:rPr>
              <w:rFonts w:eastAsiaTheme="minorEastAsia" w:cstheme="minorBidi"/>
              <w:b w:val="0"/>
              <w:bCs w:val="0"/>
              <w:noProof/>
              <w:color w:val="auto"/>
              <w:sz w:val="24"/>
              <w:szCs w:val="24"/>
              <w:lang w:val="en-GB" w:eastAsia="en-GB"/>
            </w:rPr>
          </w:pPr>
          <w:r w:rsidRPr="00DD554B">
            <w:rPr>
              <w:rFonts w:ascii="Calibri" w:hAnsi="Calibri" w:cs="Calibri"/>
              <w:b w:val="0"/>
              <w:bCs w:val="0"/>
            </w:rPr>
            <w:fldChar w:fldCharType="begin"/>
          </w:r>
          <w:r w:rsidRPr="00DD554B">
            <w:rPr>
              <w:rFonts w:ascii="Calibri" w:hAnsi="Calibri" w:cs="Calibri"/>
            </w:rPr>
            <w:instrText xml:space="preserve"> TOC \o "1-3" \h \z \u </w:instrText>
          </w:r>
          <w:r w:rsidRPr="00DD554B">
            <w:rPr>
              <w:rFonts w:ascii="Calibri" w:hAnsi="Calibri" w:cs="Calibri"/>
              <w:b w:val="0"/>
              <w:bCs w:val="0"/>
            </w:rPr>
            <w:fldChar w:fldCharType="separate"/>
          </w:r>
          <w:hyperlink w:anchor="_Toc220921727" w:history="1">
            <w:r w:rsidR="00DD554B" w:rsidRPr="00E85063">
              <w:rPr>
                <w:rStyle w:val="Hyperlink"/>
                <w:rFonts w:ascii="Calibri" w:hAnsi="Calibri" w:cs="Calibri"/>
                <w:noProof/>
              </w:rPr>
              <w:t>1.</w:t>
            </w:r>
            <w:r w:rsidR="00DD554B">
              <w:rPr>
                <w:rFonts w:eastAsiaTheme="minorEastAsia" w:cstheme="minorBidi"/>
                <w:b w:val="0"/>
                <w:bCs w:val="0"/>
                <w:noProof/>
                <w:color w:val="auto"/>
                <w:sz w:val="24"/>
                <w:szCs w:val="24"/>
                <w:lang w:val="en-GB" w:eastAsia="en-GB"/>
              </w:rPr>
              <w:tab/>
            </w:r>
            <w:r w:rsidR="00DD554B" w:rsidRPr="00E85063">
              <w:rPr>
                <w:rStyle w:val="Hyperlink"/>
                <w:rFonts w:ascii="Calibri" w:hAnsi="Calibri" w:cs="Calibri"/>
                <w:noProof/>
              </w:rPr>
              <w:t>Introduction</w:t>
            </w:r>
            <w:r w:rsidR="00DD554B">
              <w:rPr>
                <w:noProof/>
                <w:webHidden/>
              </w:rPr>
              <w:tab/>
            </w:r>
            <w:r w:rsidR="00DD554B">
              <w:rPr>
                <w:noProof/>
                <w:webHidden/>
              </w:rPr>
              <w:fldChar w:fldCharType="begin"/>
            </w:r>
            <w:r w:rsidR="00DD554B">
              <w:rPr>
                <w:noProof/>
                <w:webHidden/>
              </w:rPr>
              <w:instrText xml:space="preserve"> PAGEREF _Toc220921727 \h </w:instrText>
            </w:r>
            <w:r w:rsidR="00DD554B">
              <w:rPr>
                <w:noProof/>
                <w:webHidden/>
              </w:rPr>
            </w:r>
            <w:r w:rsidR="00DD554B">
              <w:rPr>
                <w:noProof/>
                <w:webHidden/>
              </w:rPr>
              <w:fldChar w:fldCharType="separate"/>
            </w:r>
            <w:r w:rsidR="00DD554B">
              <w:rPr>
                <w:noProof/>
                <w:webHidden/>
              </w:rPr>
              <w:t>4</w:t>
            </w:r>
            <w:r w:rsidR="00DD554B">
              <w:rPr>
                <w:noProof/>
                <w:webHidden/>
              </w:rPr>
              <w:fldChar w:fldCharType="end"/>
            </w:r>
          </w:hyperlink>
        </w:p>
        <w:p w14:paraId="1A6E2A25" w14:textId="35C1CA77" w:rsidR="00DD554B" w:rsidRDefault="00DD554B">
          <w:pPr>
            <w:pStyle w:val="TOC2"/>
            <w:tabs>
              <w:tab w:val="left" w:pos="660"/>
              <w:tab w:val="right" w:leader="dot" w:pos="9016"/>
            </w:tabs>
            <w:rPr>
              <w:rFonts w:eastAsiaTheme="minorEastAsia" w:cstheme="minorBidi"/>
              <w:b w:val="0"/>
              <w:bCs w:val="0"/>
              <w:noProof/>
              <w:color w:val="auto"/>
              <w:sz w:val="24"/>
              <w:szCs w:val="24"/>
              <w:lang w:val="en-GB" w:eastAsia="en-GB"/>
            </w:rPr>
          </w:pPr>
          <w:hyperlink w:anchor="_Toc220921728" w:history="1">
            <w:r w:rsidRPr="00E85063">
              <w:rPr>
                <w:rStyle w:val="Hyperlink"/>
                <w:rFonts w:ascii="Calibri" w:hAnsi="Calibri" w:cs="Calibri"/>
                <w:noProof/>
              </w:rPr>
              <w:t>2.</w:t>
            </w:r>
            <w:r>
              <w:rPr>
                <w:rFonts w:eastAsiaTheme="minorEastAsia" w:cstheme="minorBidi"/>
                <w:b w:val="0"/>
                <w:bCs w:val="0"/>
                <w:noProof/>
                <w:color w:val="auto"/>
                <w:sz w:val="24"/>
                <w:szCs w:val="24"/>
                <w:lang w:val="en-GB" w:eastAsia="en-GB"/>
              </w:rPr>
              <w:tab/>
            </w:r>
            <w:r w:rsidRPr="00E85063">
              <w:rPr>
                <w:rStyle w:val="Hyperlink"/>
                <w:rFonts w:ascii="Calibri" w:hAnsi="Calibri" w:cs="Calibri"/>
                <w:noProof/>
              </w:rPr>
              <w:t>Responsibilities</w:t>
            </w:r>
            <w:r>
              <w:rPr>
                <w:noProof/>
                <w:webHidden/>
              </w:rPr>
              <w:tab/>
            </w:r>
            <w:r>
              <w:rPr>
                <w:noProof/>
                <w:webHidden/>
              </w:rPr>
              <w:fldChar w:fldCharType="begin"/>
            </w:r>
            <w:r>
              <w:rPr>
                <w:noProof/>
                <w:webHidden/>
              </w:rPr>
              <w:instrText xml:space="preserve"> PAGEREF _Toc220921728 \h </w:instrText>
            </w:r>
            <w:r>
              <w:rPr>
                <w:noProof/>
                <w:webHidden/>
              </w:rPr>
            </w:r>
            <w:r>
              <w:rPr>
                <w:noProof/>
                <w:webHidden/>
              </w:rPr>
              <w:fldChar w:fldCharType="separate"/>
            </w:r>
            <w:r>
              <w:rPr>
                <w:noProof/>
                <w:webHidden/>
              </w:rPr>
              <w:t>4</w:t>
            </w:r>
            <w:r>
              <w:rPr>
                <w:noProof/>
                <w:webHidden/>
              </w:rPr>
              <w:fldChar w:fldCharType="end"/>
            </w:r>
          </w:hyperlink>
        </w:p>
        <w:p w14:paraId="0F5397EC" w14:textId="00EBAC0B" w:rsidR="00DD554B" w:rsidRDefault="00DD554B">
          <w:pPr>
            <w:pStyle w:val="TOC2"/>
            <w:tabs>
              <w:tab w:val="left" w:pos="660"/>
              <w:tab w:val="right" w:leader="dot" w:pos="9016"/>
            </w:tabs>
            <w:rPr>
              <w:rFonts w:eastAsiaTheme="minorEastAsia" w:cstheme="minorBidi"/>
              <w:b w:val="0"/>
              <w:bCs w:val="0"/>
              <w:noProof/>
              <w:color w:val="auto"/>
              <w:sz w:val="24"/>
              <w:szCs w:val="24"/>
              <w:lang w:val="en-GB" w:eastAsia="en-GB"/>
            </w:rPr>
          </w:pPr>
          <w:hyperlink w:anchor="_Toc220921729" w:history="1">
            <w:r w:rsidRPr="00E85063">
              <w:rPr>
                <w:rStyle w:val="Hyperlink"/>
                <w:rFonts w:ascii="Calibri" w:hAnsi="Calibri" w:cs="Calibri"/>
                <w:noProof/>
              </w:rPr>
              <w:t>3.</w:t>
            </w:r>
            <w:r>
              <w:rPr>
                <w:rFonts w:eastAsiaTheme="minorEastAsia" w:cstheme="minorBidi"/>
                <w:b w:val="0"/>
                <w:bCs w:val="0"/>
                <w:noProof/>
                <w:color w:val="auto"/>
                <w:sz w:val="24"/>
                <w:szCs w:val="24"/>
                <w:lang w:val="en-GB" w:eastAsia="en-GB"/>
              </w:rPr>
              <w:tab/>
            </w:r>
            <w:r w:rsidRPr="00E85063">
              <w:rPr>
                <w:rStyle w:val="Hyperlink"/>
                <w:rFonts w:ascii="Calibri" w:hAnsi="Calibri" w:cs="Calibri"/>
                <w:noProof/>
              </w:rPr>
              <w:t>Data Protection Principles</w:t>
            </w:r>
            <w:r>
              <w:rPr>
                <w:noProof/>
                <w:webHidden/>
              </w:rPr>
              <w:tab/>
            </w:r>
            <w:r>
              <w:rPr>
                <w:noProof/>
                <w:webHidden/>
              </w:rPr>
              <w:fldChar w:fldCharType="begin"/>
            </w:r>
            <w:r>
              <w:rPr>
                <w:noProof/>
                <w:webHidden/>
              </w:rPr>
              <w:instrText xml:space="preserve"> PAGEREF _Toc220921729 \h </w:instrText>
            </w:r>
            <w:r>
              <w:rPr>
                <w:noProof/>
                <w:webHidden/>
              </w:rPr>
            </w:r>
            <w:r>
              <w:rPr>
                <w:noProof/>
                <w:webHidden/>
              </w:rPr>
              <w:fldChar w:fldCharType="separate"/>
            </w:r>
            <w:r>
              <w:rPr>
                <w:noProof/>
                <w:webHidden/>
              </w:rPr>
              <w:t>5</w:t>
            </w:r>
            <w:r>
              <w:rPr>
                <w:noProof/>
                <w:webHidden/>
              </w:rPr>
              <w:fldChar w:fldCharType="end"/>
            </w:r>
          </w:hyperlink>
        </w:p>
        <w:p w14:paraId="14F80158" w14:textId="19CB2911" w:rsidR="00DD554B" w:rsidRDefault="00DD554B">
          <w:pPr>
            <w:pStyle w:val="TOC2"/>
            <w:tabs>
              <w:tab w:val="left" w:pos="660"/>
              <w:tab w:val="right" w:leader="dot" w:pos="9016"/>
            </w:tabs>
            <w:rPr>
              <w:rFonts w:eastAsiaTheme="minorEastAsia" w:cstheme="minorBidi"/>
              <w:b w:val="0"/>
              <w:bCs w:val="0"/>
              <w:noProof/>
              <w:color w:val="auto"/>
              <w:sz w:val="24"/>
              <w:szCs w:val="24"/>
              <w:lang w:val="en-GB" w:eastAsia="en-GB"/>
            </w:rPr>
          </w:pPr>
          <w:hyperlink w:anchor="_Toc220921730" w:history="1">
            <w:r w:rsidRPr="00E85063">
              <w:rPr>
                <w:rStyle w:val="Hyperlink"/>
                <w:rFonts w:ascii="Calibri" w:eastAsiaTheme="minorHAnsi" w:hAnsi="Calibri" w:cs="Calibri"/>
                <w:noProof/>
              </w:rPr>
              <w:t>4.</w:t>
            </w:r>
            <w:r>
              <w:rPr>
                <w:rFonts w:eastAsiaTheme="minorEastAsia" w:cstheme="minorBidi"/>
                <w:b w:val="0"/>
                <w:bCs w:val="0"/>
                <w:noProof/>
                <w:color w:val="auto"/>
                <w:sz w:val="24"/>
                <w:szCs w:val="24"/>
                <w:lang w:val="en-GB" w:eastAsia="en-GB"/>
              </w:rPr>
              <w:tab/>
            </w:r>
            <w:r w:rsidRPr="00E85063">
              <w:rPr>
                <w:rStyle w:val="Hyperlink"/>
                <w:rFonts w:ascii="Calibri" w:eastAsiaTheme="minorHAnsi" w:hAnsi="Calibri" w:cs="Calibri"/>
                <w:noProof/>
              </w:rPr>
              <w:t>The lawful basis for processing</w:t>
            </w:r>
            <w:r>
              <w:rPr>
                <w:noProof/>
                <w:webHidden/>
              </w:rPr>
              <w:tab/>
            </w:r>
            <w:r>
              <w:rPr>
                <w:noProof/>
                <w:webHidden/>
              </w:rPr>
              <w:fldChar w:fldCharType="begin"/>
            </w:r>
            <w:r>
              <w:rPr>
                <w:noProof/>
                <w:webHidden/>
              </w:rPr>
              <w:instrText xml:space="preserve"> PAGEREF _Toc220921730 \h </w:instrText>
            </w:r>
            <w:r>
              <w:rPr>
                <w:noProof/>
                <w:webHidden/>
              </w:rPr>
            </w:r>
            <w:r>
              <w:rPr>
                <w:noProof/>
                <w:webHidden/>
              </w:rPr>
              <w:fldChar w:fldCharType="separate"/>
            </w:r>
            <w:r>
              <w:rPr>
                <w:noProof/>
                <w:webHidden/>
              </w:rPr>
              <w:t>5</w:t>
            </w:r>
            <w:r>
              <w:rPr>
                <w:noProof/>
                <w:webHidden/>
              </w:rPr>
              <w:fldChar w:fldCharType="end"/>
            </w:r>
          </w:hyperlink>
        </w:p>
        <w:p w14:paraId="095840D3" w14:textId="09531B04" w:rsidR="00DD554B" w:rsidRDefault="00DD554B">
          <w:pPr>
            <w:pStyle w:val="TOC2"/>
            <w:tabs>
              <w:tab w:val="left" w:pos="660"/>
              <w:tab w:val="right" w:leader="dot" w:pos="9016"/>
            </w:tabs>
            <w:rPr>
              <w:rFonts w:eastAsiaTheme="minorEastAsia" w:cstheme="minorBidi"/>
              <w:b w:val="0"/>
              <w:bCs w:val="0"/>
              <w:noProof/>
              <w:color w:val="auto"/>
              <w:sz w:val="24"/>
              <w:szCs w:val="24"/>
              <w:lang w:val="en-GB" w:eastAsia="en-GB"/>
            </w:rPr>
          </w:pPr>
          <w:hyperlink w:anchor="_Toc220921731" w:history="1">
            <w:r w:rsidRPr="00E85063">
              <w:rPr>
                <w:rStyle w:val="Hyperlink"/>
                <w:rFonts w:ascii="Calibri" w:hAnsi="Calibri" w:cs="Calibri"/>
                <w:noProof/>
              </w:rPr>
              <w:t>5.</w:t>
            </w:r>
            <w:r>
              <w:rPr>
                <w:rFonts w:eastAsiaTheme="minorEastAsia" w:cstheme="minorBidi"/>
                <w:b w:val="0"/>
                <w:bCs w:val="0"/>
                <w:noProof/>
                <w:color w:val="auto"/>
                <w:sz w:val="24"/>
                <w:szCs w:val="24"/>
                <w:lang w:val="en-GB" w:eastAsia="en-GB"/>
              </w:rPr>
              <w:tab/>
            </w:r>
            <w:r w:rsidRPr="00E85063">
              <w:rPr>
                <w:rStyle w:val="Hyperlink"/>
                <w:rFonts w:ascii="Calibri" w:hAnsi="Calibri" w:cs="Calibri"/>
                <w:noProof/>
              </w:rPr>
              <w:t>Accountability</w:t>
            </w:r>
            <w:r>
              <w:rPr>
                <w:noProof/>
                <w:webHidden/>
              </w:rPr>
              <w:tab/>
            </w:r>
            <w:r>
              <w:rPr>
                <w:noProof/>
                <w:webHidden/>
              </w:rPr>
              <w:fldChar w:fldCharType="begin"/>
            </w:r>
            <w:r>
              <w:rPr>
                <w:noProof/>
                <w:webHidden/>
              </w:rPr>
              <w:instrText xml:space="preserve"> PAGEREF _Toc220921731 \h </w:instrText>
            </w:r>
            <w:r>
              <w:rPr>
                <w:noProof/>
                <w:webHidden/>
              </w:rPr>
            </w:r>
            <w:r>
              <w:rPr>
                <w:noProof/>
                <w:webHidden/>
              </w:rPr>
              <w:fldChar w:fldCharType="separate"/>
            </w:r>
            <w:r>
              <w:rPr>
                <w:noProof/>
                <w:webHidden/>
              </w:rPr>
              <w:t>6</w:t>
            </w:r>
            <w:r>
              <w:rPr>
                <w:noProof/>
                <w:webHidden/>
              </w:rPr>
              <w:fldChar w:fldCharType="end"/>
            </w:r>
          </w:hyperlink>
        </w:p>
        <w:p w14:paraId="19BB8671" w14:textId="38266609" w:rsidR="00DD554B" w:rsidRDefault="00DD554B">
          <w:pPr>
            <w:pStyle w:val="TOC2"/>
            <w:tabs>
              <w:tab w:val="left" w:pos="660"/>
              <w:tab w:val="right" w:leader="dot" w:pos="9016"/>
            </w:tabs>
            <w:rPr>
              <w:rFonts w:eastAsiaTheme="minorEastAsia" w:cstheme="minorBidi"/>
              <w:b w:val="0"/>
              <w:bCs w:val="0"/>
              <w:noProof/>
              <w:color w:val="auto"/>
              <w:sz w:val="24"/>
              <w:szCs w:val="24"/>
              <w:lang w:val="en-GB" w:eastAsia="en-GB"/>
            </w:rPr>
          </w:pPr>
          <w:hyperlink w:anchor="_Toc220921732" w:history="1">
            <w:r w:rsidRPr="00E85063">
              <w:rPr>
                <w:rStyle w:val="Hyperlink"/>
                <w:rFonts w:ascii="Calibri" w:hAnsi="Calibri" w:cs="Calibri"/>
                <w:noProof/>
              </w:rPr>
              <w:t>6.</w:t>
            </w:r>
            <w:r>
              <w:rPr>
                <w:rFonts w:eastAsiaTheme="minorEastAsia" w:cstheme="minorBidi"/>
                <w:b w:val="0"/>
                <w:bCs w:val="0"/>
                <w:noProof/>
                <w:color w:val="auto"/>
                <w:sz w:val="24"/>
                <w:szCs w:val="24"/>
                <w:lang w:val="en-GB" w:eastAsia="en-GB"/>
              </w:rPr>
              <w:tab/>
            </w:r>
            <w:r w:rsidRPr="00E85063">
              <w:rPr>
                <w:rStyle w:val="Hyperlink"/>
                <w:rFonts w:ascii="Calibri" w:hAnsi="Calibri" w:cs="Calibri"/>
                <w:noProof/>
              </w:rPr>
              <w:t>Data protection by design and default</w:t>
            </w:r>
            <w:r>
              <w:rPr>
                <w:noProof/>
                <w:webHidden/>
              </w:rPr>
              <w:tab/>
            </w:r>
            <w:r>
              <w:rPr>
                <w:noProof/>
                <w:webHidden/>
              </w:rPr>
              <w:fldChar w:fldCharType="begin"/>
            </w:r>
            <w:r>
              <w:rPr>
                <w:noProof/>
                <w:webHidden/>
              </w:rPr>
              <w:instrText xml:space="preserve"> PAGEREF _Toc220921732 \h </w:instrText>
            </w:r>
            <w:r>
              <w:rPr>
                <w:noProof/>
                <w:webHidden/>
              </w:rPr>
            </w:r>
            <w:r>
              <w:rPr>
                <w:noProof/>
                <w:webHidden/>
              </w:rPr>
              <w:fldChar w:fldCharType="separate"/>
            </w:r>
            <w:r>
              <w:rPr>
                <w:noProof/>
                <w:webHidden/>
              </w:rPr>
              <w:t>6</w:t>
            </w:r>
            <w:r>
              <w:rPr>
                <w:noProof/>
                <w:webHidden/>
              </w:rPr>
              <w:fldChar w:fldCharType="end"/>
            </w:r>
          </w:hyperlink>
        </w:p>
        <w:p w14:paraId="4A2161D6" w14:textId="10688D14" w:rsidR="00DD554B" w:rsidRDefault="00DD554B">
          <w:pPr>
            <w:pStyle w:val="TOC2"/>
            <w:tabs>
              <w:tab w:val="left" w:pos="660"/>
              <w:tab w:val="right" w:leader="dot" w:pos="9016"/>
            </w:tabs>
            <w:rPr>
              <w:rFonts w:eastAsiaTheme="minorEastAsia" w:cstheme="minorBidi"/>
              <w:b w:val="0"/>
              <w:bCs w:val="0"/>
              <w:noProof/>
              <w:color w:val="auto"/>
              <w:sz w:val="24"/>
              <w:szCs w:val="24"/>
              <w:lang w:val="en-GB" w:eastAsia="en-GB"/>
            </w:rPr>
          </w:pPr>
          <w:hyperlink w:anchor="_Toc220921733" w:history="1">
            <w:r w:rsidRPr="00E85063">
              <w:rPr>
                <w:rStyle w:val="Hyperlink"/>
                <w:rFonts w:ascii="Calibri" w:hAnsi="Calibri" w:cs="Calibri"/>
                <w:noProof/>
              </w:rPr>
              <w:t>7.</w:t>
            </w:r>
            <w:r>
              <w:rPr>
                <w:rFonts w:eastAsiaTheme="minorEastAsia" w:cstheme="minorBidi"/>
                <w:b w:val="0"/>
                <w:bCs w:val="0"/>
                <w:noProof/>
                <w:color w:val="auto"/>
                <w:sz w:val="24"/>
                <w:szCs w:val="24"/>
                <w:lang w:val="en-GB" w:eastAsia="en-GB"/>
              </w:rPr>
              <w:tab/>
            </w:r>
            <w:r w:rsidRPr="00E85063">
              <w:rPr>
                <w:rStyle w:val="Hyperlink"/>
                <w:rFonts w:ascii="Calibri" w:hAnsi="Calibri" w:cs="Calibri"/>
                <w:noProof/>
              </w:rPr>
              <w:t>Data Protection Impact Assessments</w:t>
            </w:r>
            <w:r>
              <w:rPr>
                <w:noProof/>
                <w:webHidden/>
              </w:rPr>
              <w:tab/>
            </w:r>
            <w:r>
              <w:rPr>
                <w:noProof/>
                <w:webHidden/>
              </w:rPr>
              <w:fldChar w:fldCharType="begin"/>
            </w:r>
            <w:r>
              <w:rPr>
                <w:noProof/>
                <w:webHidden/>
              </w:rPr>
              <w:instrText xml:space="preserve"> PAGEREF _Toc220921733 \h </w:instrText>
            </w:r>
            <w:r>
              <w:rPr>
                <w:noProof/>
                <w:webHidden/>
              </w:rPr>
            </w:r>
            <w:r>
              <w:rPr>
                <w:noProof/>
                <w:webHidden/>
              </w:rPr>
              <w:fldChar w:fldCharType="separate"/>
            </w:r>
            <w:r>
              <w:rPr>
                <w:noProof/>
                <w:webHidden/>
              </w:rPr>
              <w:t>7</w:t>
            </w:r>
            <w:r>
              <w:rPr>
                <w:noProof/>
                <w:webHidden/>
              </w:rPr>
              <w:fldChar w:fldCharType="end"/>
            </w:r>
          </w:hyperlink>
        </w:p>
        <w:p w14:paraId="7DB31ED6" w14:textId="07E63BCE" w:rsidR="00DD554B" w:rsidRDefault="00DD554B">
          <w:pPr>
            <w:pStyle w:val="TOC2"/>
            <w:tabs>
              <w:tab w:val="left" w:pos="660"/>
              <w:tab w:val="right" w:leader="dot" w:pos="9016"/>
            </w:tabs>
            <w:rPr>
              <w:rFonts w:eastAsiaTheme="minorEastAsia" w:cstheme="minorBidi"/>
              <w:b w:val="0"/>
              <w:bCs w:val="0"/>
              <w:noProof/>
              <w:color w:val="auto"/>
              <w:sz w:val="24"/>
              <w:szCs w:val="24"/>
              <w:lang w:val="en-GB" w:eastAsia="en-GB"/>
            </w:rPr>
          </w:pPr>
          <w:hyperlink w:anchor="_Toc220921734" w:history="1">
            <w:r w:rsidRPr="00E85063">
              <w:rPr>
                <w:rStyle w:val="Hyperlink"/>
                <w:rFonts w:ascii="Calibri" w:hAnsi="Calibri" w:cs="Calibri"/>
                <w:noProof/>
              </w:rPr>
              <w:t>8.</w:t>
            </w:r>
            <w:r>
              <w:rPr>
                <w:rFonts w:eastAsiaTheme="minorEastAsia" w:cstheme="minorBidi"/>
                <w:b w:val="0"/>
                <w:bCs w:val="0"/>
                <w:noProof/>
                <w:color w:val="auto"/>
                <w:sz w:val="24"/>
                <w:szCs w:val="24"/>
                <w:lang w:val="en-GB" w:eastAsia="en-GB"/>
              </w:rPr>
              <w:tab/>
            </w:r>
            <w:r w:rsidRPr="00E85063">
              <w:rPr>
                <w:rStyle w:val="Hyperlink"/>
                <w:rFonts w:ascii="Calibri" w:hAnsi="Calibri" w:cs="Calibri"/>
                <w:noProof/>
              </w:rPr>
              <w:t>Rights of a Data Subject</w:t>
            </w:r>
            <w:r>
              <w:rPr>
                <w:noProof/>
                <w:webHidden/>
              </w:rPr>
              <w:tab/>
            </w:r>
            <w:r>
              <w:rPr>
                <w:noProof/>
                <w:webHidden/>
              </w:rPr>
              <w:fldChar w:fldCharType="begin"/>
            </w:r>
            <w:r>
              <w:rPr>
                <w:noProof/>
                <w:webHidden/>
              </w:rPr>
              <w:instrText xml:space="preserve"> PAGEREF _Toc220921734 \h </w:instrText>
            </w:r>
            <w:r>
              <w:rPr>
                <w:noProof/>
                <w:webHidden/>
              </w:rPr>
            </w:r>
            <w:r>
              <w:rPr>
                <w:noProof/>
                <w:webHidden/>
              </w:rPr>
              <w:fldChar w:fldCharType="separate"/>
            </w:r>
            <w:r>
              <w:rPr>
                <w:noProof/>
                <w:webHidden/>
              </w:rPr>
              <w:t>7</w:t>
            </w:r>
            <w:r>
              <w:rPr>
                <w:noProof/>
                <w:webHidden/>
              </w:rPr>
              <w:fldChar w:fldCharType="end"/>
            </w:r>
          </w:hyperlink>
        </w:p>
        <w:p w14:paraId="5BB2FE9D" w14:textId="241469ED" w:rsidR="00DD554B" w:rsidRDefault="00DD554B">
          <w:pPr>
            <w:pStyle w:val="TOC2"/>
            <w:tabs>
              <w:tab w:val="left" w:pos="660"/>
              <w:tab w:val="right" w:leader="dot" w:pos="9016"/>
            </w:tabs>
            <w:rPr>
              <w:rFonts w:eastAsiaTheme="minorEastAsia" w:cstheme="minorBidi"/>
              <w:b w:val="0"/>
              <w:bCs w:val="0"/>
              <w:noProof/>
              <w:color w:val="auto"/>
              <w:sz w:val="24"/>
              <w:szCs w:val="24"/>
              <w:lang w:val="en-GB" w:eastAsia="en-GB"/>
            </w:rPr>
          </w:pPr>
          <w:hyperlink w:anchor="_Toc220921735" w:history="1">
            <w:r w:rsidRPr="00E85063">
              <w:rPr>
                <w:rStyle w:val="Hyperlink"/>
                <w:rFonts w:ascii="Calibri" w:hAnsi="Calibri" w:cs="Calibri"/>
                <w:noProof/>
              </w:rPr>
              <w:t>9.</w:t>
            </w:r>
            <w:r>
              <w:rPr>
                <w:rFonts w:eastAsiaTheme="minorEastAsia" w:cstheme="minorBidi"/>
                <w:b w:val="0"/>
                <w:bCs w:val="0"/>
                <w:noProof/>
                <w:color w:val="auto"/>
                <w:sz w:val="24"/>
                <w:szCs w:val="24"/>
                <w:lang w:val="en-GB" w:eastAsia="en-GB"/>
              </w:rPr>
              <w:tab/>
            </w:r>
            <w:r w:rsidRPr="00E85063">
              <w:rPr>
                <w:rStyle w:val="Hyperlink"/>
                <w:rFonts w:ascii="Calibri" w:hAnsi="Calibri" w:cs="Calibri"/>
                <w:noProof/>
              </w:rPr>
              <w:t>Data Breaches</w:t>
            </w:r>
            <w:r>
              <w:rPr>
                <w:noProof/>
                <w:webHidden/>
              </w:rPr>
              <w:tab/>
            </w:r>
            <w:r>
              <w:rPr>
                <w:noProof/>
                <w:webHidden/>
              </w:rPr>
              <w:fldChar w:fldCharType="begin"/>
            </w:r>
            <w:r>
              <w:rPr>
                <w:noProof/>
                <w:webHidden/>
              </w:rPr>
              <w:instrText xml:space="preserve"> PAGEREF _Toc220921735 \h </w:instrText>
            </w:r>
            <w:r>
              <w:rPr>
                <w:noProof/>
                <w:webHidden/>
              </w:rPr>
            </w:r>
            <w:r>
              <w:rPr>
                <w:noProof/>
                <w:webHidden/>
              </w:rPr>
              <w:fldChar w:fldCharType="separate"/>
            </w:r>
            <w:r>
              <w:rPr>
                <w:noProof/>
                <w:webHidden/>
              </w:rPr>
              <w:t>7</w:t>
            </w:r>
            <w:r>
              <w:rPr>
                <w:noProof/>
                <w:webHidden/>
              </w:rPr>
              <w:fldChar w:fldCharType="end"/>
            </w:r>
          </w:hyperlink>
        </w:p>
        <w:p w14:paraId="7CDEA513" w14:textId="63252500" w:rsidR="00DD554B" w:rsidRDefault="00DD554B">
          <w:pPr>
            <w:pStyle w:val="TOC2"/>
            <w:tabs>
              <w:tab w:val="left" w:pos="880"/>
              <w:tab w:val="right" w:leader="dot" w:pos="9016"/>
            </w:tabs>
            <w:rPr>
              <w:rFonts w:eastAsiaTheme="minorEastAsia" w:cstheme="minorBidi"/>
              <w:b w:val="0"/>
              <w:bCs w:val="0"/>
              <w:noProof/>
              <w:color w:val="auto"/>
              <w:sz w:val="24"/>
              <w:szCs w:val="24"/>
              <w:lang w:val="en-GB" w:eastAsia="en-GB"/>
            </w:rPr>
          </w:pPr>
          <w:hyperlink w:anchor="_Toc220921736" w:history="1">
            <w:r w:rsidRPr="00E85063">
              <w:rPr>
                <w:rStyle w:val="Hyperlink"/>
                <w:rFonts w:ascii="Calibri" w:hAnsi="Calibri" w:cs="Calibri"/>
                <w:noProof/>
              </w:rPr>
              <w:t>10.</w:t>
            </w:r>
            <w:r>
              <w:rPr>
                <w:rFonts w:eastAsiaTheme="minorEastAsia" w:cstheme="minorBidi"/>
                <w:b w:val="0"/>
                <w:bCs w:val="0"/>
                <w:noProof/>
                <w:color w:val="auto"/>
                <w:sz w:val="24"/>
                <w:szCs w:val="24"/>
                <w:lang w:val="en-GB" w:eastAsia="en-GB"/>
              </w:rPr>
              <w:tab/>
            </w:r>
            <w:r w:rsidRPr="00E85063">
              <w:rPr>
                <w:rStyle w:val="Hyperlink"/>
                <w:rFonts w:ascii="Calibri" w:hAnsi="Calibri" w:cs="Calibri"/>
                <w:noProof/>
              </w:rPr>
              <w:t>Consent</w:t>
            </w:r>
            <w:r>
              <w:rPr>
                <w:noProof/>
                <w:webHidden/>
              </w:rPr>
              <w:tab/>
            </w:r>
            <w:r>
              <w:rPr>
                <w:noProof/>
                <w:webHidden/>
              </w:rPr>
              <w:fldChar w:fldCharType="begin"/>
            </w:r>
            <w:r>
              <w:rPr>
                <w:noProof/>
                <w:webHidden/>
              </w:rPr>
              <w:instrText xml:space="preserve"> PAGEREF _Toc220921736 \h </w:instrText>
            </w:r>
            <w:r>
              <w:rPr>
                <w:noProof/>
                <w:webHidden/>
              </w:rPr>
            </w:r>
            <w:r>
              <w:rPr>
                <w:noProof/>
                <w:webHidden/>
              </w:rPr>
              <w:fldChar w:fldCharType="separate"/>
            </w:r>
            <w:r>
              <w:rPr>
                <w:noProof/>
                <w:webHidden/>
              </w:rPr>
              <w:t>8</w:t>
            </w:r>
            <w:r>
              <w:rPr>
                <w:noProof/>
                <w:webHidden/>
              </w:rPr>
              <w:fldChar w:fldCharType="end"/>
            </w:r>
          </w:hyperlink>
        </w:p>
        <w:p w14:paraId="046FB428" w14:textId="388894C2" w:rsidR="00DD554B" w:rsidRDefault="00DD554B">
          <w:pPr>
            <w:pStyle w:val="TOC2"/>
            <w:tabs>
              <w:tab w:val="left" w:pos="880"/>
              <w:tab w:val="right" w:leader="dot" w:pos="9016"/>
            </w:tabs>
            <w:rPr>
              <w:rFonts w:eastAsiaTheme="minorEastAsia" w:cstheme="minorBidi"/>
              <w:b w:val="0"/>
              <w:bCs w:val="0"/>
              <w:noProof/>
              <w:color w:val="auto"/>
              <w:sz w:val="24"/>
              <w:szCs w:val="24"/>
              <w:lang w:val="en-GB" w:eastAsia="en-GB"/>
            </w:rPr>
          </w:pPr>
          <w:hyperlink w:anchor="_Toc220921737" w:history="1">
            <w:r w:rsidRPr="00E85063">
              <w:rPr>
                <w:rStyle w:val="Hyperlink"/>
                <w:rFonts w:ascii="Calibri" w:hAnsi="Calibri" w:cs="Calibri"/>
                <w:noProof/>
              </w:rPr>
              <w:t>11.</w:t>
            </w:r>
            <w:r>
              <w:rPr>
                <w:rFonts w:eastAsiaTheme="minorEastAsia" w:cstheme="minorBidi"/>
                <w:b w:val="0"/>
                <w:bCs w:val="0"/>
                <w:noProof/>
                <w:color w:val="auto"/>
                <w:sz w:val="24"/>
                <w:szCs w:val="24"/>
                <w:lang w:val="en-GB" w:eastAsia="en-GB"/>
              </w:rPr>
              <w:tab/>
            </w:r>
            <w:r w:rsidRPr="00E85063">
              <w:rPr>
                <w:rStyle w:val="Hyperlink"/>
                <w:rFonts w:ascii="Calibri" w:hAnsi="Calibri" w:cs="Calibri"/>
                <w:noProof/>
              </w:rPr>
              <w:t>CCTV</w:t>
            </w:r>
            <w:r>
              <w:rPr>
                <w:noProof/>
                <w:webHidden/>
              </w:rPr>
              <w:tab/>
            </w:r>
            <w:r>
              <w:rPr>
                <w:noProof/>
                <w:webHidden/>
              </w:rPr>
              <w:fldChar w:fldCharType="begin"/>
            </w:r>
            <w:r>
              <w:rPr>
                <w:noProof/>
                <w:webHidden/>
              </w:rPr>
              <w:instrText xml:space="preserve"> PAGEREF _Toc220921737 \h </w:instrText>
            </w:r>
            <w:r>
              <w:rPr>
                <w:noProof/>
                <w:webHidden/>
              </w:rPr>
            </w:r>
            <w:r>
              <w:rPr>
                <w:noProof/>
                <w:webHidden/>
              </w:rPr>
              <w:fldChar w:fldCharType="separate"/>
            </w:r>
            <w:r>
              <w:rPr>
                <w:noProof/>
                <w:webHidden/>
              </w:rPr>
              <w:t>8</w:t>
            </w:r>
            <w:r>
              <w:rPr>
                <w:noProof/>
                <w:webHidden/>
              </w:rPr>
              <w:fldChar w:fldCharType="end"/>
            </w:r>
          </w:hyperlink>
        </w:p>
        <w:p w14:paraId="4C5F055F" w14:textId="56186DE4" w:rsidR="00DD554B" w:rsidRDefault="00DD554B">
          <w:pPr>
            <w:pStyle w:val="TOC2"/>
            <w:tabs>
              <w:tab w:val="left" w:pos="880"/>
              <w:tab w:val="right" w:leader="dot" w:pos="9016"/>
            </w:tabs>
            <w:rPr>
              <w:rFonts w:eastAsiaTheme="minorEastAsia" w:cstheme="minorBidi"/>
              <w:b w:val="0"/>
              <w:bCs w:val="0"/>
              <w:noProof/>
              <w:color w:val="auto"/>
              <w:sz w:val="24"/>
              <w:szCs w:val="24"/>
              <w:lang w:val="en-GB" w:eastAsia="en-GB"/>
            </w:rPr>
          </w:pPr>
          <w:hyperlink w:anchor="_Toc220921738" w:history="1">
            <w:r w:rsidRPr="00E85063">
              <w:rPr>
                <w:rStyle w:val="Hyperlink"/>
                <w:rFonts w:ascii="Calibri" w:hAnsi="Calibri" w:cs="Calibri"/>
                <w:noProof/>
              </w:rPr>
              <w:t>12.</w:t>
            </w:r>
            <w:r>
              <w:rPr>
                <w:rFonts w:eastAsiaTheme="minorEastAsia" w:cstheme="minorBidi"/>
                <w:b w:val="0"/>
                <w:bCs w:val="0"/>
                <w:noProof/>
                <w:color w:val="auto"/>
                <w:sz w:val="24"/>
                <w:szCs w:val="24"/>
                <w:lang w:val="en-GB" w:eastAsia="en-GB"/>
              </w:rPr>
              <w:tab/>
            </w:r>
            <w:r w:rsidRPr="00E85063">
              <w:rPr>
                <w:rStyle w:val="Hyperlink"/>
                <w:rFonts w:ascii="Calibri" w:hAnsi="Calibri" w:cs="Calibri"/>
                <w:noProof/>
              </w:rPr>
              <w:t>Photography</w:t>
            </w:r>
            <w:r>
              <w:rPr>
                <w:noProof/>
                <w:webHidden/>
              </w:rPr>
              <w:tab/>
            </w:r>
            <w:r>
              <w:rPr>
                <w:noProof/>
                <w:webHidden/>
              </w:rPr>
              <w:fldChar w:fldCharType="begin"/>
            </w:r>
            <w:r>
              <w:rPr>
                <w:noProof/>
                <w:webHidden/>
              </w:rPr>
              <w:instrText xml:space="preserve"> PAGEREF _Toc220921738 \h </w:instrText>
            </w:r>
            <w:r>
              <w:rPr>
                <w:noProof/>
                <w:webHidden/>
              </w:rPr>
            </w:r>
            <w:r>
              <w:rPr>
                <w:noProof/>
                <w:webHidden/>
              </w:rPr>
              <w:fldChar w:fldCharType="separate"/>
            </w:r>
            <w:r>
              <w:rPr>
                <w:noProof/>
                <w:webHidden/>
              </w:rPr>
              <w:t>8</w:t>
            </w:r>
            <w:r>
              <w:rPr>
                <w:noProof/>
                <w:webHidden/>
              </w:rPr>
              <w:fldChar w:fldCharType="end"/>
            </w:r>
          </w:hyperlink>
        </w:p>
        <w:p w14:paraId="745DF91B" w14:textId="6C28A764" w:rsidR="00DD554B" w:rsidRDefault="00DD554B">
          <w:pPr>
            <w:pStyle w:val="TOC2"/>
            <w:tabs>
              <w:tab w:val="left" w:pos="880"/>
              <w:tab w:val="right" w:leader="dot" w:pos="9016"/>
            </w:tabs>
            <w:rPr>
              <w:rFonts w:eastAsiaTheme="minorEastAsia" w:cstheme="minorBidi"/>
              <w:b w:val="0"/>
              <w:bCs w:val="0"/>
              <w:noProof/>
              <w:color w:val="auto"/>
              <w:sz w:val="24"/>
              <w:szCs w:val="24"/>
              <w:lang w:val="en-GB" w:eastAsia="en-GB"/>
            </w:rPr>
          </w:pPr>
          <w:hyperlink w:anchor="_Toc220921739" w:history="1">
            <w:r w:rsidRPr="00E85063">
              <w:rPr>
                <w:rStyle w:val="Hyperlink"/>
                <w:rFonts w:ascii="Calibri" w:hAnsi="Calibri" w:cs="Calibri"/>
                <w:noProof/>
              </w:rPr>
              <w:t>13.</w:t>
            </w:r>
            <w:r>
              <w:rPr>
                <w:rFonts w:eastAsiaTheme="minorEastAsia" w:cstheme="minorBidi"/>
                <w:b w:val="0"/>
                <w:bCs w:val="0"/>
                <w:noProof/>
                <w:color w:val="auto"/>
                <w:sz w:val="24"/>
                <w:szCs w:val="24"/>
                <w:lang w:val="en-GB" w:eastAsia="en-GB"/>
              </w:rPr>
              <w:tab/>
            </w:r>
            <w:r w:rsidRPr="00E85063">
              <w:rPr>
                <w:rStyle w:val="Hyperlink"/>
                <w:rFonts w:ascii="Calibri" w:hAnsi="Calibri" w:cs="Calibri"/>
                <w:noProof/>
              </w:rPr>
              <w:t>Data Sharing</w:t>
            </w:r>
            <w:r>
              <w:rPr>
                <w:noProof/>
                <w:webHidden/>
              </w:rPr>
              <w:tab/>
            </w:r>
            <w:r>
              <w:rPr>
                <w:noProof/>
                <w:webHidden/>
              </w:rPr>
              <w:fldChar w:fldCharType="begin"/>
            </w:r>
            <w:r>
              <w:rPr>
                <w:noProof/>
                <w:webHidden/>
              </w:rPr>
              <w:instrText xml:space="preserve"> PAGEREF _Toc220921739 \h </w:instrText>
            </w:r>
            <w:r>
              <w:rPr>
                <w:noProof/>
                <w:webHidden/>
              </w:rPr>
            </w:r>
            <w:r>
              <w:rPr>
                <w:noProof/>
                <w:webHidden/>
              </w:rPr>
              <w:fldChar w:fldCharType="separate"/>
            </w:r>
            <w:r>
              <w:rPr>
                <w:noProof/>
                <w:webHidden/>
              </w:rPr>
              <w:t>9</w:t>
            </w:r>
            <w:r>
              <w:rPr>
                <w:noProof/>
                <w:webHidden/>
              </w:rPr>
              <w:fldChar w:fldCharType="end"/>
            </w:r>
          </w:hyperlink>
        </w:p>
        <w:p w14:paraId="542A7AB7" w14:textId="2331FD5C" w:rsidR="00DD554B" w:rsidRDefault="00DD554B">
          <w:pPr>
            <w:pStyle w:val="TOC2"/>
            <w:tabs>
              <w:tab w:val="left" w:pos="880"/>
              <w:tab w:val="right" w:leader="dot" w:pos="9016"/>
            </w:tabs>
            <w:rPr>
              <w:rFonts w:eastAsiaTheme="minorEastAsia" w:cstheme="minorBidi"/>
              <w:b w:val="0"/>
              <w:bCs w:val="0"/>
              <w:noProof/>
              <w:color w:val="auto"/>
              <w:sz w:val="24"/>
              <w:szCs w:val="24"/>
              <w:lang w:val="en-GB" w:eastAsia="en-GB"/>
            </w:rPr>
          </w:pPr>
          <w:hyperlink w:anchor="_Toc220921740" w:history="1">
            <w:r w:rsidRPr="00E85063">
              <w:rPr>
                <w:rStyle w:val="Hyperlink"/>
                <w:rFonts w:ascii="Calibri" w:hAnsi="Calibri" w:cs="Calibri"/>
                <w:noProof/>
              </w:rPr>
              <w:t>14.</w:t>
            </w:r>
            <w:r>
              <w:rPr>
                <w:rFonts w:eastAsiaTheme="minorEastAsia" w:cstheme="minorBidi"/>
                <w:b w:val="0"/>
                <w:bCs w:val="0"/>
                <w:noProof/>
                <w:color w:val="auto"/>
                <w:sz w:val="24"/>
                <w:szCs w:val="24"/>
                <w:lang w:val="en-GB" w:eastAsia="en-GB"/>
              </w:rPr>
              <w:tab/>
            </w:r>
            <w:r w:rsidRPr="00E85063">
              <w:rPr>
                <w:rStyle w:val="Hyperlink"/>
                <w:rFonts w:ascii="Calibri" w:hAnsi="Calibri" w:cs="Calibri"/>
                <w:noProof/>
              </w:rPr>
              <w:t>Data Security and Storage of Records</w:t>
            </w:r>
            <w:r>
              <w:rPr>
                <w:noProof/>
                <w:webHidden/>
              </w:rPr>
              <w:tab/>
            </w:r>
            <w:r>
              <w:rPr>
                <w:noProof/>
                <w:webHidden/>
              </w:rPr>
              <w:fldChar w:fldCharType="begin"/>
            </w:r>
            <w:r>
              <w:rPr>
                <w:noProof/>
                <w:webHidden/>
              </w:rPr>
              <w:instrText xml:space="preserve"> PAGEREF _Toc220921740 \h </w:instrText>
            </w:r>
            <w:r>
              <w:rPr>
                <w:noProof/>
                <w:webHidden/>
              </w:rPr>
            </w:r>
            <w:r>
              <w:rPr>
                <w:noProof/>
                <w:webHidden/>
              </w:rPr>
              <w:fldChar w:fldCharType="separate"/>
            </w:r>
            <w:r>
              <w:rPr>
                <w:noProof/>
                <w:webHidden/>
              </w:rPr>
              <w:t>9</w:t>
            </w:r>
            <w:r>
              <w:rPr>
                <w:noProof/>
                <w:webHidden/>
              </w:rPr>
              <w:fldChar w:fldCharType="end"/>
            </w:r>
          </w:hyperlink>
        </w:p>
        <w:p w14:paraId="7CB2ACB2" w14:textId="32DC9096" w:rsidR="00DD554B" w:rsidRDefault="00DD554B">
          <w:pPr>
            <w:pStyle w:val="TOC2"/>
            <w:tabs>
              <w:tab w:val="left" w:pos="880"/>
              <w:tab w:val="right" w:leader="dot" w:pos="9016"/>
            </w:tabs>
            <w:rPr>
              <w:rFonts w:eastAsiaTheme="minorEastAsia" w:cstheme="minorBidi"/>
              <w:b w:val="0"/>
              <w:bCs w:val="0"/>
              <w:noProof/>
              <w:color w:val="auto"/>
              <w:sz w:val="24"/>
              <w:szCs w:val="24"/>
              <w:lang w:val="en-GB" w:eastAsia="en-GB"/>
            </w:rPr>
          </w:pPr>
          <w:hyperlink w:anchor="_Toc220921741" w:history="1">
            <w:r w:rsidRPr="00E85063">
              <w:rPr>
                <w:rStyle w:val="Hyperlink"/>
                <w:rFonts w:ascii="Calibri" w:hAnsi="Calibri" w:cs="Calibri"/>
                <w:noProof/>
              </w:rPr>
              <w:t>15.</w:t>
            </w:r>
            <w:r>
              <w:rPr>
                <w:rFonts w:eastAsiaTheme="minorEastAsia" w:cstheme="minorBidi"/>
                <w:b w:val="0"/>
                <w:bCs w:val="0"/>
                <w:noProof/>
                <w:color w:val="auto"/>
                <w:sz w:val="24"/>
                <w:szCs w:val="24"/>
                <w:lang w:val="en-GB" w:eastAsia="en-GB"/>
              </w:rPr>
              <w:tab/>
            </w:r>
            <w:r w:rsidRPr="00E85063">
              <w:rPr>
                <w:rStyle w:val="Hyperlink"/>
                <w:rFonts w:ascii="Calibri" w:hAnsi="Calibri" w:cs="Calibri"/>
                <w:noProof/>
              </w:rPr>
              <w:t>Disposal of records</w:t>
            </w:r>
            <w:r>
              <w:rPr>
                <w:noProof/>
                <w:webHidden/>
              </w:rPr>
              <w:tab/>
            </w:r>
            <w:r>
              <w:rPr>
                <w:noProof/>
                <w:webHidden/>
              </w:rPr>
              <w:fldChar w:fldCharType="begin"/>
            </w:r>
            <w:r>
              <w:rPr>
                <w:noProof/>
                <w:webHidden/>
              </w:rPr>
              <w:instrText xml:space="preserve"> PAGEREF _Toc220921741 \h </w:instrText>
            </w:r>
            <w:r>
              <w:rPr>
                <w:noProof/>
                <w:webHidden/>
              </w:rPr>
            </w:r>
            <w:r>
              <w:rPr>
                <w:noProof/>
                <w:webHidden/>
              </w:rPr>
              <w:fldChar w:fldCharType="separate"/>
            </w:r>
            <w:r>
              <w:rPr>
                <w:noProof/>
                <w:webHidden/>
              </w:rPr>
              <w:t>10</w:t>
            </w:r>
            <w:r>
              <w:rPr>
                <w:noProof/>
                <w:webHidden/>
              </w:rPr>
              <w:fldChar w:fldCharType="end"/>
            </w:r>
          </w:hyperlink>
        </w:p>
        <w:p w14:paraId="6D983048" w14:textId="676ECA62" w:rsidR="00DD554B" w:rsidRDefault="00DD554B">
          <w:pPr>
            <w:pStyle w:val="TOC2"/>
            <w:tabs>
              <w:tab w:val="left" w:pos="880"/>
              <w:tab w:val="right" w:leader="dot" w:pos="9016"/>
            </w:tabs>
            <w:rPr>
              <w:rFonts w:eastAsiaTheme="minorEastAsia" w:cstheme="minorBidi"/>
              <w:b w:val="0"/>
              <w:bCs w:val="0"/>
              <w:noProof/>
              <w:color w:val="auto"/>
              <w:sz w:val="24"/>
              <w:szCs w:val="24"/>
              <w:lang w:val="en-GB" w:eastAsia="en-GB"/>
            </w:rPr>
          </w:pPr>
          <w:hyperlink w:anchor="_Toc220921742" w:history="1">
            <w:r w:rsidRPr="00E85063">
              <w:rPr>
                <w:rStyle w:val="Hyperlink"/>
                <w:rFonts w:ascii="Calibri" w:hAnsi="Calibri" w:cs="Calibri"/>
                <w:noProof/>
              </w:rPr>
              <w:t>16.</w:t>
            </w:r>
            <w:r>
              <w:rPr>
                <w:rFonts w:eastAsiaTheme="minorEastAsia" w:cstheme="minorBidi"/>
                <w:b w:val="0"/>
                <w:bCs w:val="0"/>
                <w:noProof/>
                <w:color w:val="auto"/>
                <w:sz w:val="24"/>
                <w:szCs w:val="24"/>
                <w:lang w:val="en-GB" w:eastAsia="en-GB"/>
              </w:rPr>
              <w:tab/>
            </w:r>
            <w:r w:rsidRPr="00E85063">
              <w:rPr>
                <w:rStyle w:val="Hyperlink"/>
                <w:rFonts w:ascii="Calibri" w:hAnsi="Calibri" w:cs="Calibri"/>
                <w:noProof/>
              </w:rPr>
              <w:t>Training</w:t>
            </w:r>
            <w:r>
              <w:rPr>
                <w:noProof/>
                <w:webHidden/>
              </w:rPr>
              <w:tab/>
            </w:r>
            <w:r>
              <w:rPr>
                <w:noProof/>
                <w:webHidden/>
              </w:rPr>
              <w:fldChar w:fldCharType="begin"/>
            </w:r>
            <w:r>
              <w:rPr>
                <w:noProof/>
                <w:webHidden/>
              </w:rPr>
              <w:instrText xml:space="preserve"> PAGEREF _Toc220921742 \h </w:instrText>
            </w:r>
            <w:r>
              <w:rPr>
                <w:noProof/>
                <w:webHidden/>
              </w:rPr>
            </w:r>
            <w:r>
              <w:rPr>
                <w:noProof/>
                <w:webHidden/>
              </w:rPr>
              <w:fldChar w:fldCharType="separate"/>
            </w:r>
            <w:r>
              <w:rPr>
                <w:noProof/>
                <w:webHidden/>
              </w:rPr>
              <w:t>10</w:t>
            </w:r>
            <w:r>
              <w:rPr>
                <w:noProof/>
                <w:webHidden/>
              </w:rPr>
              <w:fldChar w:fldCharType="end"/>
            </w:r>
          </w:hyperlink>
        </w:p>
        <w:p w14:paraId="02813185" w14:textId="42005ACF" w:rsidR="00DD554B" w:rsidRDefault="00DD554B">
          <w:pPr>
            <w:pStyle w:val="TOC2"/>
            <w:tabs>
              <w:tab w:val="left" w:pos="880"/>
              <w:tab w:val="right" w:leader="dot" w:pos="9016"/>
            </w:tabs>
            <w:rPr>
              <w:rFonts w:eastAsiaTheme="minorEastAsia" w:cstheme="minorBidi"/>
              <w:b w:val="0"/>
              <w:bCs w:val="0"/>
              <w:noProof/>
              <w:color w:val="auto"/>
              <w:sz w:val="24"/>
              <w:szCs w:val="24"/>
              <w:lang w:val="en-GB" w:eastAsia="en-GB"/>
            </w:rPr>
          </w:pPr>
          <w:hyperlink w:anchor="_Toc220921743" w:history="1">
            <w:r w:rsidRPr="00E85063">
              <w:rPr>
                <w:rStyle w:val="Hyperlink"/>
                <w:rFonts w:ascii="Calibri" w:hAnsi="Calibri" w:cs="Calibri"/>
                <w:noProof/>
              </w:rPr>
              <w:t>17.</w:t>
            </w:r>
            <w:r>
              <w:rPr>
                <w:rFonts w:eastAsiaTheme="minorEastAsia" w:cstheme="minorBidi"/>
                <w:b w:val="0"/>
                <w:bCs w:val="0"/>
                <w:noProof/>
                <w:color w:val="auto"/>
                <w:sz w:val="24"/>
                <w:szCs w:val="24"/>
                <w:lang w:val="en-GB" w:eastAsia="en-GB"/>
              </w:rPr>
              <w:tab/>
            </w:r>
            <w:r w:rsidRPr="00E85063">
              <w:rPr>
                <w:rStyle w:val="Hyperlink"/>
                <w:rFonts w:ascii="Calibri" w:hAnsi="Calibri" w:cs="Calibri"/>
                <w:noProof/>
              </w:rPr>
              <w:t>Glossary of Terms</w:t>
            </w:r>
            <w:r>
              <w:rPr>
                <w:noProof/>
                <w:webHidden/>
              </w:rPr>
              <w:tab/>
            </w:r>
            <w:r>
              <w:rPr>
                <w:noProof/>
                <w:webHidden/>
              </w:rPr>
              <w:fldChar w:fldCharType="begin"/>
            </w:r>
            <w:r>
              <w:rPr>
                <w:noProof/>
                <w:webHidden/>
              </w:rPr>
              <w:instrText xml:space="preserve"> PAGEREF _Toc220921743 \h </w:instrText>
            </w:r>
            <w:r>
              <w:rPr>
                <w:noProof/>
                <w:webHidden/>
              </w:rPr>
            </w:r>
            <w:r>
              <w:rPr>
                <w:noProof/>
                <w:webHidden/>
              </w:rPr>
              <w:fldChar w:fldCharType="separate"/>
            </w:r>
            <w:r>
              <w:rPr>
                <w:noProof/>
                <w:webHidden/>
              </w:rPr>
              <w:t>10</w:t>
            </w:r>
            <w:r>
              <w:rPr>
                <w:noProof/>
                <w:webHidden/>
              </w:rPr>
              <w:fldChar w:fldCharType="end"/>
            </w:r>
          </w:hyperlink>
        </w:p>
        <w:p w14:paraId="07E97FA9" w14:textId="31557C6E" w:rsidR="003C3F25" w:rsidRPr="00DD554B" w:rsidRDefault="003C3F25">
          <w:pPr>
            <w:rPr>
              <w:rFonts w:cs="Calibri"/>
              <w:szCs w:val="22"/>
            </w:rPr>
          </w:pPr>
          <w:r w:rsidRPr="00DD554B">
            <w:rPr>
              <w:rFonts w:cs="Calibri"/>
              <w:b/>
              <w:bCs/>
              <w:noProof/>
              <w:szCs w:val="22"/>
            </w:rPr>
            <w:fldChar w:fldCharType="end"/>
          </w:r>
        </w:p>
      </w:sdtContent>
    </w:sdt>
    <w:p w14:paraId="72384720" w14:textId="049B980C" w:rsidR="003C3F25" w:rsidRPr="00DD554B" w:rsidRDefault="003C3F25">
      <w:pPr>
        <w:spacing w:line="278" w:lineRule="auto"/>
        <w:rPr>
          <w:rFonts w:cs="Calibri"/>
          <w:szCs w:val="22"/>
        </w:rPr>
      </w:pPr>
      <w:r w:rsidRPr="00DD554B">
        <w:rPr>
          <w:rFonts w:cs="Calibri"/>
          <w:szCs w:val="22"/>
        </w:rPr>
        <w:br w:type="page"/>
      </w:r>
    </w:p>
    <w:p w14:paraId="367A4B0F" w14:textId="77777777" w:rsidR="003C3F25" w:rsidRPr="00DD554B" w:rsidRDefault="003C3F25" w:rsidP="00C42B4E">
      <w:pPr>
        <w:pStyle w:val="Heading2"/>
        <w:numPr>
          <w:ilvl w:val="0"/>
          <w:numId w:val="2"/>
        </w:numPr>
        <w:ind w:left="284" w:hanging="284"/>
        <w:rPr>
          <w:rFonts w:ascii="Calibri" w:hAnsi="Calibri" w:cs="Calibri"/>
          <w:b/>
          <w:bCs/>
          <w:sz w:val="22"/>
          <w:szCs w:val="22"/>
        </w:rPr>
      </w:pPr>
      <w:bookmarkStart w:id="0" w:name="_Toc220921727"/>
      <w:r w:rsidRPr="00DD554B">
        <w:rPr>
          <w:rFonts w:ascii="Calibri" w:hAnsi="Calibri" w:cs="Calibri"/>
          <w:b/>
          <w:bCs/>
          <w:sz w:val="22"/>
          <w:szCs w:val="22"/>
        </w:rPr>
        <w:lastRenderedPageBreak/>
        <w:t>Introduction</w:t>
      </w:r>
      <w:bookmarkEnd w:id="0"/>
    </w:p>
    <w:p w14:paraId="7ADCD459" w14:textId="77777777" w:rsidR="003C3F25" w:rsidRPr="00DD554B" w:rsidRDefault="003C3F25" w:rsidP="003C3F25">
      <w:pPr>
        <w:rPr>
          <w:rFonts w:cs="Calibri"/>
          <w:szCs w:val="22"/>
        </w:rPr>
      </w:pPr>
      <w:r w:rsidRPr="00DD554B">
        <w:rPr>
          <w:rFonts w:cs="Calibri"/>
          <w:szCs w:val="22"/>
        </w:rPr>
        <w:t xml:space="preserve">The Thrive CE Academy Trust takes its responsibilities with regards to the requirements of the UK General Data Protection Regulation (UK GDPR) and the Data Protection Act 2018 (DPA) seriously. This policy sets out how Trust academies </w:t>
      </w:r>
      <w:proofErr w:type="gramStart"/>
      <w:r w:rsidRPr="00DD554B">
        <w:rPr>
          <w:rFonts w:cs="Calibri"/>
          <w:szCs w:val="22"/>
        </w:rPr>
        <w:t>manages</w:t>
      </w:r>
      <w:proofErr w:type="gramEnd"/>
      <w:r w:rsidRPr="00DD554B">
        <w:rPr>
          <w:rFonts w:cs="Calibri"/>
          <w:szCs w:val="22"/>
        </w:rPr>
        <w:t xml:space="preserve"> those responsibilities. The Thrive CE Academy Trust is committed to data protection by design and regards the lawful and appropriate processing of personal and special category data as an integral part of its purpose.</w:t>
      </w:r>
    </w:p>
    <w:p w14:paraId="38EFD37F" w14:textId="32651199" w:rsidR="003C3F25" w:rsidRPr="00DD554B" w:rsidRDefault="003C3F25" w:rsidP="003C3F25">
      <w:pPr>
        <w:rPr>
          <w:rFonts w:cs="Calibri"/>
          <w:szCs w:val="22"/>
        </w:rPr>
      </w:pPr>
      <w:r w:rsidRPr="00DD554B">
        <w:rPr>
          <w:rFonts w:cs="Calibri"/>
          <w:szCs w:val="22"/>
        </w:rPr>
        <w:t>This policy sets out the accountability and responsibilities of the Academy Trust, its staff and its students to comply fully with the provisions of UK GDPR and DPA.</w:t>
      </w:r>
    </w:p>
    <w:p w14:paraId="6894D8D1" w14:textId="77777777" w:rsidR="003C3F25" w:rsidRPr="00DD554B" w:rsidRDefault="003C3F25" w:rsidP="003C3F25">
      <w:pPr>
        <w:rPr>
          <w:rFonts w:cs="Calibri"/>
          <w:szCs w:val="22"/>
        </w:rPr>
      </w:pPr>
      <w:r w:rsidRPr="00DD554B">
        <w:rPr>
          <w:rFonts w:cs="Calibri"/>
          <w:szCs w:val="22"/>
        </w:rPr>
        <w:t>Academies within the Thrive CE Academy Trust</w:t>
      </w:r>
      <w:r w:rsidRPr="00DD554B">
        <w:rPr>
          <w:rStyle w:val="s1"/>
          <w:rFonts w:cs="Calibri"/>
          <w:szCs w:val="22"/>
        </w:rPr>
        <w:t xml:space="preserve"> </w:t>
      </w:r>
      <w:r w:rsidRPr="00DD554B">
        <w:rPr>
          <w:rFonts w:cs="Calibri"/>
          <w:szCs w:val="22"/>
        </w:rPr>
        <w:t xml:space="preserve">hold and process personal data about individuals such as employees, students and others, defined as ‘data </w:t>
      </w:r>
      <w:proofErr w:type="gramStart"/>
      <w:r w:rsidRPr="00DD554B">
        <w:rPr>
          <w:rFonts w:cs="Calibri"/>
          <w:szCs w:val="22"/>
        </w:rPr>
        <w:t>subjects’</w:t>
      </w:r>
      <w:proofErr w:type="gramEnd"/>
      <w:r w:rsidRPr="00DD554B">
        <w:rPr>
          <w:rFonts w:cs="Calibri"/>
          <w:szCs w:val="22"/>
        </w:rPr>
        <w:t>. Such data must only be processed in accordance with UK GDPR and the DPA.</w:t>
      </w:r>
    </w:p>
    <w:p w14:paraId="001BC462" w14:textId="069A4D51" w:rsidR="003C3F25" w:rsidRPr="00DD554B" w:rsidRDefault="003C3F25" w:rsidP="003C3F25">
      <w:pPr>
        <w:rPr>
          <w:rFonts w:cs="Calibri"/>
          <w:szCs w:val="22"/>
        </w:rPr>
      </w:pPr>
      <w:r w:rsidRPr="00DD554B">
        <w:rPr>
          <w:rFonts w:eastAsia="Times New Roman" w:cs="Calibri"/>
          <w:kern w:val="0"/>
          <w:szCs w:val="22"/>
          <w:lang w:val="en-GB" w:eastAsia="en-GB"/>
          <w14:ligatures w14:val="none"/>
        </w:rPr>
        <w:t>This policy therefore seeks to ensure that we:</w:t>
      </w:r>
    </w:p>
    <w:p w14:paraId="44498F96" w14:textId="10920D0C" w:rsidR="003C3F25" w:rsidRPr="00DD554B" w:rsidRDefault="003C3F25" w:rsidP="003C3F25">
      <w:pPr>
        <w:pStyle w:val="ListParagraph"/>
        <w:numPr>
          <w:ilvl w:val="0"/>
          <w:numId w:val="3"/>
        </w:numPr>
        <w:spacing w:after="0" w:line="240" w:lineRule="auto"/>
        <w:rPr>
          <w:rFonts w:ascii="Calibri" w:eastAsia="Times New Roman" w:hAnsi="Calibri" w:cs="Calibri"/>
          <w:kern w:val="0"/>
          <w:sz w:val="22"/>
          <w:szCs w:val="22"/>
          <w:lang w:eastAsia="en-GB"/>
          <w14:ligatures w14:val="none"/>
        </w:rPr>
      </w:pPr>
      <w:r w:rsidRPr="00DD554B">
        <w:rPr>
          <w:rFonts w:ascii="Calibri" w:eastAsia="Times New Roman" w:hAnsi="Calibri" w:cs="Calibri"/>
          <w:kern w:val="0"/>
          <w:sz w:val="22"/>
          <w:szCs w:val="22"/>
          <w:lang w:eastAsia="en-GB"/>
          <w14:ligatures w14:val="none"/>
        </w:rPr>
        <w:t>Protect personal data and the rights and freedoms of the data subject</w:t>
      </w:r>
    </w:p>
    <w:p w14:paraId="687DCEB6" w14:textId="77777777" w:rsidR="003C3F25" w:rsidRPr="00DD554B" w:rsidRDefault="003C3F25" w:rsidP="003C3F25">
      <w:pPr>
        <w:pStyle w:val="ListParagraph"/>
        <w:numPr>
          <w:ilvl w:val="0"/>
          <w:numId w:val="3"/>
        </w:numPr>
        <w:spacing w:after="0" w:line="240" w:lineRule="auto"/>
        <w:rPr>
          <w:rFonts w:ascii="Calibri" w:eastAsia="Times New Roman" w:hAnsi="Calibri" w:cs="Calibri"/>
          <w:kern w:val="0"/>
          <w:sz w:val="22"/>
          <w:szCs w:val="22"/>
          <w:lang w:eastAsia="en-GB"/>
          <w14:ligatures w14:val="none"/>
        </w:rPr>
      </w:pPr>
      <w:r w:rsidRPr="00DD554B">
        <w:rPr>
          <w:rFonts w:ascii="Calibri" w:eastAsia="Times New Roman" w:hAnsi="Calibri" w:cs="Calibri"/>
          <w:kern w:val="0"/>
          <w:sz w:val="22"/>
          <w:szCs w:val="22"/>
          <w:lang w:eastAsia="en-GB"/>
          <w14:ligatures w14:val="none"/>
        </w:rPr>
        <w:t>Are clear about how personal data must be processed and the Trust’s expectations for all those who process personal data on its behalf</w:t>
      </w:r>
    </w:p>
    <w:p w14:paraId="71632009" w14:textId="77777777" w:rsidR="003C3F25" w:rsidRPr="00DD554B" w:rsidRDefault="003C3F25" w:rsidP="003C3F25">
      <w:pPr>
        <w:pStyle w:val="ListParagraph"/>
        <w:numPr>
          <w:ilvl w:val="0"/>
          <w:numId w:val="3"/>
        </w:numPr>
        <w:spacing w:after="0" w:line="240" w:lineRule="auto"/>
        <w:rPr>
          <w:rFonts w:ascii="Calibri" w:eastAsia="Times New Roman" w:hAnsi="Calibri" w:cs="Calibri"/>
          <w:kern w:val="0"/>
          <w:sz w:val="22"/>
          <w:szCs w:val="22"/>
          <w:lang w:eastAsia="en-GB"/>
          <w14:ligatures w14:val="none"/>
        </w:rPr>
      </w:pPr>
      <w:r w:rsidRPr="00DD554B">
        <w:rPr>
          <w:rFonts w:ascii="Calibri" w:eastAsia="Times New Roman" w:hAnsi="Calibri" w:cs="Calibri"/>
          <w:kern w:val="0"/>
          <w:sz w:val="22"/>
          <w:szCs w:val="22"/>
          <w:lang w:eastAsia="en-GB"/>
          <w14:ligatures w14:val="none"/>
        </w:rPr>
        <w:t>Comply with the data protection laws, guidance and good practice</w:t>
      </w:r>
    </w:p>
    <w:p w14:paraId="197209A2" w14:textId="77777777" w:rsidR="003C3F25" w:rsidRPr="00DD554B" w:rsidRDefault="003C3F25" w:rsidP="003C3F25">
      <w:pPr>
        <w:pStyle w:val="ListParagraph"/>
        <w:numPr>
          <w:ilvl w:val="0"/>
          <w:numId w:val="3"/>
        </w:numPr>
        <w:spacing w:after="0" w:line="240" w:lineRule="auto"/>
        <w:rPr>
          <w:rFonts w:ascii="Calibri" w:eastAsia="Times New Roman" w:hAnsi="Calibri" w:cs="Calibri"/>
          <w:kern w:val="0"/>
          <w:sz w:val="22"/>
          <w:szCs w:val="22"/>
          <w:lang w:eastAsia="en-GB"/>
          <w14:ligatures w14:val="none"/>
        </w:rPr>
      </w:pPr>
      <w:r w:rsidRPr="00DD554B">
        <w:rPr>
          <w:rFonts w:ascii="Calibri" w:eastAsia="Times New Roman" w:hAnsi="Calibri" w:cs="Calibri"/>
          <w:kern w:val="0"/>
          <w:sz w:val="22"/>
          <w:szCs w:val="22"/>
          <w:lang w:eastAsia="en-GB"/>
          <w14:ligatures w14:val="none"/>
        </w:rPr>
        <w:t>Protect the Trust’s reputation by ensuring the personal data entrusted to us is processed in accordance with data subjects’ rights</w:t>
      </w:r>
    </w:p>
    <w:p w14:paraId="73AD8099" w14:textId="66686D33" w:rsidR="003C3F25" w:rsidRPr="00DD554B" w:rsidRDefault="003C3F25" w:rsidP="003C3F25">
      <w:pPr>
        <w:pStyle w:val="ListParagraph"/>
        <w:numPr>
          <w:ilvl w:val="0"/>
          <w:numId w:val="3"/>
        </w:numPr>
        <w:spacing w:after="0" w:line="240" w:lineRule="auto"/>
        <w:rPr>
          <w:rFonts w:ascii="Calibri" w:eastAsia="Times New Roman" w:hAnsi="Calibri" w:cs="Calibri"/>
          <w:kern w:val="0"/>
          <w:sz w:val="22"/>
          <w:szCs w:val="22"/>
          <w:lang w:eastAsia="en-GB"/>
          <w14:ligatures w14:val="none"/>
        </w:rPr>
      </w:pPr>
      <w:r w:rsidRPr="00DD554B">
        <w:rPr>
          <w:rFonts w:ascii="Calibri" w:eastAsia="Times New Roman" w:hAnsi="Calibri" w:cs="Calibri"/>
          <w:kern w:val="0"/>
          <w:sz w:val="22"/>
          <w:szCs w:val="22"/>
          <w:lang w:eastAsia="en-GB"/>
          <w14:ligatures w14:val="none"/>
        </w:rPr>
        <w:t>Protect the Trust and individual academy from risks of personal data breaches and other breaches of data protection law.</w:t>
      </w:r>
    </w:p>
    <w:p w14:paraId="52CADF62" w14:textId="77777777" w:rsidR="003C3F25" w:rsidRPr="00DD554B" w:rsidRDefault="003C3F25" w:rsidP="003C3F25">
      <w:pPr>
        <w:spacing w:after="0" w:line="240" w:lineRule="auto"/>
        <w:rPr>
          <w:rFonts w:eastAsia="Times New Roman" w:cs="Calibri"/>
          <w:kern w:val="0"/>
          <w:szCs w:val="22"/>
          <w:lang w:eastAsia="en-GB"/>
          <w14:ligatures w14:val="none"/>
        </w:rPr>
      </w:pPr>
    </w:p>
    <w:p w14:paraId="4A0FA0A6" w14:textId="3AF7E44C" w:rsidR="003C3F25" w:rsidRPr="00DD554B" w:rsidRDefault="003C3F25" w:rsidP="003C3F25">
      <w:pPr>
        <w:spacing w:after="0" w:line="240" w:lineRule="auto"/>
        <w:rPr>
          <w:rFonts w:eastAsia="Times New Roman" w:cs="Calibri"/>
          <w:kern w:val="0"/>
          <w:szCs w:val="22"/>
          <w:lang w:eastAsia="en-GB"/>
          <w14:ligatures w14:val="none"/>
        </w:rPr>
      </w:pPr>
      <w:r w:rsidRPr="00DD554B">
        <w:rPr>
          <w:rFonts w:eastAsia="Times New Roman" w:cs="Calibri"/>
          <w:kern w:val="0"/>
          <w:szCs w:val="22"/>
          <w:lang w:eastAsia="en-GB"/>
          <w14:ligatures w14:val="none"/>
        </w:rPr>
        <w:t xml:space="preserve">This policy applies to all personal data and individual academy processes regardless of the location where that personal data is stored (e.g. on an employee’s own device) and regardless of the data subject. All staff and others processing personal data on the academy’s behalf must read it A failure to comply with this policy may result in disciplinary action. </w:t>
      </w:r>
    </w:p>
    <w:p w14:paraId="7604B090" w14:textId="77777777" w:rsidR="003C3F25" w:rsidRPr="00DD554B" w:rsidRDefault="003C3F25" w:rsidP="003C3F25">
      <w:pPr>
        <w:spacing w:after="0" w:line="240" w:lineRule="auto"/>
        <w:rPr>
          <w:rFonts w:eastAsia="Times New Roman" w:cs="Calibri"/>
          <w:kern w:val="0"/>
          <w:szCs w:val="22"/>
          <w:lang w:eastAsia="en-GB"/>
          <w14:ligatures w14:val="none"/>
        </w:rPr>
      </w:pPr>
    </w:p>
    <w:p w14:paraId="74461F8C" w14:textId="2CF66BDD" w:rsidR="003C3F25" w:rsidRPr="00DD554B" w:rsidRDefault="003C3F25" w:rsidP="003C3F25">
      <w:pPr>
        <w:rPr>
          <w:rFonts w:cs="Calibri"/>
          <w:szCs w:val="22"/>
        </w:rPr>
      </w:pPr>
      <w:r w:rsidRPr="00DD554B">
        <w:rPr>
          <w:rFonts w:cs="Calibri"/>
          <w:szCs w:val="22"/>
        </w:rPr>
        <w:t xml:space="preserve">The academy trust has appointed a Data Protection Officer (DPO) to monitor and advise of compliance with UK GDPR and the DPA. </w:t>
      </w:r>
    </w:p>
    <w:p w14:paraId="2FB24A85" w14:textId="18F7DD5B" w:rsidR="003C3F25" w:rsidRPr="00DD554B" w:rsidRDefault="003C3F25" w:rsidP="003C3F25">
      <w:pPr>
        <w:rPr>
          <w:rFonts w:cs="Calibri"/>
          <w:szCs w:val="22"/>
        </w:rPr>
      </w:pPr>
      <w:r w:rsidRPr="00DD554B">
        <w:rPr>
          <w:rFonts w:cs="Calibri"/>
          <w:szCs w:val="22"/>
        </w:rPr>
        <w:t xml:space="preserve">The Data Protection (Charges and Information) Regulations 2018 requires every data controller (i.e. </w:t>
      </w:r>
      <w:proofErr w:type="spellStart"/>
      <w:r w:rsidRPr="00DD554B">
        <w:rPr>
          <w:rFonts w:cs="Calibri"/>
          <w:szCs w:val="22"/>
        </w:rPr>
        <w:t>organisation</w:t>
      </w:r>
      <w:proofErr w:type="spellEnd"/>
      <w:r w:rsidRPr="00DD554B">
        <w:rPr>
          <w:rFonts w:cs="Calibri"/>
          <w:szCs w:val="22"/>
        </w:rPr>
        <w:t xml:space="preserve">) in the UK to pay a fee to the Information Commissioner’s Office (ICO).  </w:t>
      </w:r>
      <w:r w:rsidRPr="0026137E">
        <w:rPr>
          <w:rFonts w:cs="Calibri"/>
          <w:szCs w:val="22"/>
          <w:highlight w:val="yellow"/>
        </w:rPr>
        <w:t xml:space="preserve">The Trust’s </w:t>
      </w:r>
      <w:r w:rsidR="00642115" w:rsidRPr="0026137E">
        <w:rPr>
          <w:rFonts w:cs="Calibri"/>
          <w:szCs w:val="22"/>
          <w:highlight w:val="yellow"/>
        </w:rPr>
        <w:t>ICO registration number is ZB673656</w:t>
      </w:r>
      <w:r w:rsidR="0026137E" w:rsidRPr="0026137E">
        <w:rPr>
          <w:rFonts w:cs="Calibri"/>
          <w:szCs w:val="22"/>
          <w:highlight w:val="yellow"/>
        </w:rPr>
        <w:t>. This registration covers all schools within the Trust.</w:t>
      </w:r>
    </w:p>
    <w:p w14:paraId="5AE997B2" w14:textId="6DD1969D" w:rsidR="003C3F25" w:rsidRPr="00C42B4E" w:rsidRDefault="003C3F25" w:rsidP="00C42B4E">
      <w:pPr>
        <w:pStyle w:val="Heading2"/>
        <w:numPr>
          <w:ilvl w:val="0"/>
          <w:numId w:val="2"/>
        </w:numPr>
        <w:ind w:left="284" w:hanging="284"/>
        <w:rPr>
          <w:rFonts w:ascii="Calibri" w:hAnsi="Calibri" w:cs="Calibri"/>
          <w:b/>
          <w:bCs/>
          <w:sz w:val="22"/>
          <w:szCs w:val="22"/>
        </w:rPr>
      </w:pPr>
      <w:bookmarkStart w:id="1" w:name="_Toc220921728"/>
      <w:r w:rsidRPr="00C42B4E">
        <w:rPr>
          <w:rFonts w:ascii="Calibri" w:hAnsi="Calibri" w:cs="Calibri"/>
          <w:b/>
          <w:bCs/>
          <w:sz w:val="22"/>
          <w:szCs w:val="22"/>
        </w:rPr>
        <w:t>Responsibilities</w:t>
      </w:r>
      <w:bookmarkEnd w:id="1"/>
    </w:p>
    <w:p w14:paraId="73577140" w14:textId="2D6BD4AF" w:rsidR="00C42B4E" w:rsidRPr="0026137E" w:rsidRDefault="00C42B4E" w:rsidP="00C42B4E">
      <w:pPr>
        <w:pStyle w:val="ListParagraph"/>
        <w:numPr>
          <w:ilvl w:val="1"/>
          <w:numId w:val="2"/>
        </w:numPr>
        <w:ind w:left="0" w:firstLine="0"/>
        <w:rPr>
          <w:rFonts w:ascii="Calibri" w:hAnsi="Calibri" w:cs="Calibri"/>
          <w:b/>
          <w:bCs/>
          <w:sz w:val="22"/>
          <w:szCs w:val="22"/>
          <w:highlight w:val="yellow"/>
        </w:rPr>
      </w:pPr>
      <w:r w:rsidRPr="0026137E">
        <w:rPr>
          <w:rFonts w:ascii="Calibri" w:hAnsi="Calibri" w:cs="Calibri"/>
          <w:b/>
          <w:bCs/>
          <w:sz w:val="22"/>
          <w:szCs w:val="22"/>
          <w:highlight w:val="yellow"/>
        </w:rPr>
        <w:t xml:space="preserve">Board of Trustees </w:t>
      </w:r>
    </w:p>
    <w:p w14:paraId="32E9F63D" w14:textId="03C0E844" w:rsidR="00C42B4E" w:rsidRPr="00C42B4E" w:rsidRDefault="00C42B4E" w:rsidP="00C42B4E">
      <w:pPr>
        <w:rPr>
          <w:rFonts w:cs="Calibri"/>
          <w:szCs w:val="22"/>
        </w:rPr>
      </w:pPr>
      <w:r w:rsidRPr="0026137E">
        <w:rPr>
          <w:rFonts w:cs="Calibri"/>
          <w:szCs w:val="22"/>
          <w:highlight w:val="yellow"/>
        </w:rPr>
        <w:t xml:space="preserve">The board of Trustees retain overall responsibility for data protection as the highest level of the </w:t>
      </w:r>
      <w:r w:rsidR="0026137E" w:rsidRPr="0026137E">
        <w:rPr>
          <w:rFonts w:cs="Calibri"/>
          <w:szCs w:val="22"/>
          <w:highlight w:val="yellow"/>
        </w:rPr>
        <w:t>data controller.</w:t>
      </w:r>
      <w:r w:rsidR="0026137E">
        <w:rPr>
          <w:rFonts w:cs="Calibri"/>
          <w:szCs w:val="22"/>
        </w:rPr>
        <w:t xml:space="preserve"> </w:t>
      </w:r>
    </w:p>
    <w:p w14:paraId="2EFB894E" w14:textId="3CF3E2FA" w:rsidR="003C3F25" w:rsidRPr="00C42B4E" w:rsidRDefault="003C3F25" w:rsidP="00C42B4E">
      <w:pPr>
        <w:pStyle w:val="ListParagraph"/>
        <w:numPr>
          <w:ilvl w:val="1"/>
          <w:numId w:val="2"/>
        </w:numPr>
        <w:ind w:left="0" w:firstLine="0"/>
        <w:rPr>
          <w:rFonts w:ascii="Calibri" w:hAnsi="Calibri" w:cs="Calibri"/>
          <w:b/>
          <w:bCs/>
          <w:sz w:val="22"/>
          <w:szCs w:val="22"/>
        </w:rPr>
      </w:pPr>
      <w:r w:rsidRPr="00C42B4E">
        <w:rPr>
          <w:rFonts w:ascii="Calibri" w:hAnsi="Calibri" w:cs="Calibri"/>
          <w:b/>
          <w:bCs/>
          <w:sz w:val="22"/>
          <w:szCs w:val="22"/>
        </w:rPr>
        <w:t>Academy’s responsibilities</w:t>
      </w:r>
    </w:p>
    <w:p w14:paraId="035C78E0" w14:textId="57B8E956" w:rsidR="003C3F25" w:rsidRPr="00DD554B" w:rsidRDefault="003C3F25" w:rsidP="00642115">
      <w:pPr>
        <w:rPr>
          <w:rFonts w:cs="Calibri"/>
          <w:szCs w:val="22"/>
        </w:rPr>
      </w:pPr>
      <w:r w:rsidRPr="00DD554B">
        <w:rPr>
          <w:rFonts w:cs="Calibri"/>
          <w:szCs w:val="22"/>
        </w:rPr>
        <w:t xml:space="preserve">The academy is responsible for adhering to all Trust policies and procedures in order to comply with data protection.  </w:t>
      </w:r>
    </w:p>
    <w:p w14:paraId="7F02B2B1" w14:textId="7A2BBFA0" w:rsidR="00642115" w:rsidRPr="00C42B4E" w:rsidRDefault="00642115" w:rsidP="00642115">
      <w:pPr>
        <w:pStyle w:val="ListParagraph"/>
        <w:numPr>
          <w:ilvl w:val="1"/>
          <w:numId w:val="2"/>
        </w:numPr>
        <w:ind w:left="0" w:firstLine="0"/>
        <w:rPr>
          <w:rFonts w:ascii="Calibri" w:hAnsi="Calibri" w:cs="Calibri"/>
          <w:b/>
          <w:bCs/>
          <w:sz w:val="22"/>
          <w:szCs w:val="22"/>
        </w:rPr>
      </w:pPr>
      <w:r w:rsidRPr="00C42B4E">
        <w:rPr>
          <w:rFonts w:ascii="Calibri" w:hAnsi="Calibri" w:cs="Calibri"/>
          <w:b/>
          <w:bCs/>
          <w:sz w:val="22"/>
          <w:szCs w:val="22"/>
        </w:rPr>
        <w:t>Data Protection Officer Responsibilities</w:t>
      </w:r>
    </w:p>
    <w:p w14:paraId="23FC743B" w14:textId="7573300E" w:rsidR="00642115" w:rsidRPr="00DD554B" w:rsidRDefault="00642115" w:rsidP="00642115">
      <w:pPr>
        <w:rPr>
          <w:rFonts w:cs="Calibri"/>
          <w:szCs w:val="22"/>
        </w:rPr>
      </w:pPr>
      <w:r w:rsidRPr="00DD554B">
        <w:rPr>
          <w:rFonts w:cs="Calibri"/>
          <w:szCs w:val="22"/>
        </w:rPr>
        <w:t>The DPO is responsible for:</w:t>
      </w:r>
    </w:p>
    <w:p w14:paraId="325314BD" w14:textId="143E569D" w:rsidR="00642115" w:rsidRPr="00DD554B" w:rsidRDefault="00642115" w:rsidP="00642115">
      <w:pPr>
        <w:pStyle w:val="ListParagraph"/>
        <w:numPr>
          <w:ilvl w:val="0"/>
          <w:numId w:val="4"/>
        </w:numPr>
        <w:ind w:left="993" w:hanging="284"/>
        <w:rPr>
          <w:rFonts w:ascii="Calibri" w:hAnsi="Calibri" w:cs="Calibri"/>
          <w:sz w:val="22"/>
          <w:szCs w:val="22"/>
        </w:rPr>
      </w:pPr>
      <w:r w:rsidRPr="00DD554B">
        <w:rPr>
          <w:rFonts w:ascii="Calibri" w:hAnsi="Calibri" w:cs="Calibri"/>
          <w:sz w:val="22"/>
          <w:szCs w:val="22"/>
        </w:rPr>
        <w:t>Advising the academy/academy trust and its staff of obligations under UK GDPR;</w:t>
      </w:r>
    </w:p>
    <w:p w14:paraId="479B4F13" w14:textId="5D0DCDF1" w:rsidR="00642115" w:rsidRPr="00DD554B" w:rsidRDefault="00642115" w:rsidP="00642115">
      <w:pPr>
        <w:pStyle w:val="ListParagraph"/>
        <w:numPr>
          <w:ilvl w:val="0"/>
          <w:numId w:val="4"/>
        </w:numPr>
        <w:rPr>
          <w:rFonts w:ascii="Calibri" w:hAnsi="Calibri" w:cs="Calibri"/>
          <w:sz w:val="22"/>
          <w:szCs w:val="22"/>
        </w:rPr>
      </w:pPr>
      <w:r w:rsidRPr="00DD554B">
        <w:rPr>
          <w:rFonts w:ascii="Calibri" w:hAnsi="Calibri" w:cs="Calibri"/>
          <w:sz w:val="22"/>
          <w:szCs w:val="22"/>
        </w:rPr>
        <w:lastRenderedPageBreak/>
        <w:t>Monitoring compliance with the UK GDPR and other relevant data protection law, the Trust’s policies with respect to this, and monitoring training and audit activities related to the UK GDPR compliance;</w:t>
      </w:r>
    </w:p>
    <w:p w14:paraId="55DDEB41" w14:textId="6AB037E7" w:rsidR="00642115" w:rsidRPr="00DD554B" w:rsidRDefault="00642115" w:rsidP="00642115">
      <w:pPr>
        <w:pStyle w:val="ListParagraph"/>
        <w:numPr>
          <w:ilvl w:val="0"/>
          <w:numId w:val="4"/>
        </w:numPr>
        <w:rPr>
          <w:rFonts w:ascii="Calibri" w:hAnsi="Calibri" w:cs="Calibri"/>
          <w:sz w:val="22"/>
          <w:szCs w:val="22"/>
        </w:rPr>
      </w:pPr>
      <w:r w:rsidRPr="00DD554B">
        <w:rPr>
          <w:rFonts w:ascii="Calibri" w:hAnsi="Calibri" w:cs="Calibri"/>
          <w:sz w:val="22"/>
          <w:szCs w:val="22"/>
        </w:rPr>
        <w:t xml:space="preserve">To provide advice </w:t>
      </w:r>
      <w:proofErr w:type="gramStart"/>
      <w:r w:rsidRPr="00DD554B">
        <w:rPr>
          <w:rFonts w:ascii="Calibri" w:hAnsi="Calibri" w:cs="Calibri"/>
          <w:sz w:val="22"/>
          <w:szCs w:val="22"/>
        </w:rPr>
        <w:t>where</w:t>
      </w:r>
      <w:proofErr w:type="gramEnd"/>
      <w:r w:rsidRPr="00DD554B">
        <w:rPr>
          <w:rFonts w:ascii="Calibri" w:hAnsi="Calibri" w:cs="Calibri"/>
          <w:sz w:val="22"/>
          <w:szCs w:val="22"/>
        </w:rPr>
        <w:t xml:space="preserve"> requested on data protection impact assessments;</w:t>
      </w:r>
    </w:p>
    <w:p w14:paraId="75C6C697" w14:textId="29A2644A" w:rsidR="00642115" w:rsidRPr="00DD554B" w:rsidRDefault="00642115" w:rsidP="00642115">
      <w:pPr>
        <w:pStyle w:val="ListParagraph"/>
        <w:numPr>
          <w:ilvl w:val="0"/>
          <w:numId w:val="4"/>
        </w:numPr>
        <w:rPr>
          <w:rFonts w:ascii="Calibri" w:hAnsi="Calibri" w:cs="Calibri"/>
          <w:sz w:val="22"/>
          <w:szCs w:val="22"/>
        </w:rPr>
      </w:pPr>
      <w:r w:rsidRPr="00DD554B">
        <w:rPr>
          <w:rFonts w:ascii="Calibri" w:hAnsi="Calibri" w:cs="Calibri"/>
          <w:sz w:val="22"/>
          <w:szCs w:val="22"/>
        </w:rPr>
        <w:t>To cooperate with and act as the contact point for the ICO;</w:t>
      </w:r>
    </w:p>
    <w:p w14:paraId="491FAD6D" w14:textId="77777777" w:rsidR="00642115" w:rsidRDefault="00642115" w:rsidP="00642115">
      <w:pPr>
        <w:pStyle w:val="ListParagraph"/>
        <w:numPr>
          <w:ilvl w:val="0"/>
          <w:numId w:val="4"/>
        </w:numPr>
        <w:rPr>
          <w:rFonts w:ascii="Calibri" w:hAnsi="Calibri" w:cs="Calibri"/>
          <w:sz w:val="22"/>
          <w:szCs w:val="22"/>
        </w:rPr>
      </w:pPr>
      <w:r w:rsidRPr="00DD554B">
        <w:rPr>
          <w:rFonts w:ascii="Calibri" w:hAnsi="Calibri" w:cs="Calibri"/>
          <w:sz w:val="22"/>
          <w:szCs w:val="22"/>
        </w:rPr>
        <w:t>The data protection officer shall in the performance of his or her tasks have due regard to the risk associated with processing operations, taking into account the nature, scope, context, and purposes of processing</w:t>
      </w:r>
    </w:p>
    <w:p w14:paraId="7C89798E" w14:textId="6CEEE28E" w:rsidR="0026137E" w:rsidRPr="0026137E" w:rsidRDefault="0026137E" w:rsidP="0026137E">
      <w:pPr>
        <w:rPr>
          <w:rFonts w:cs="Calibri"/>
          <w:szCs w:val="22"/>
        </w:rPr>
      </w:pPr>
      <w:r w:rsidRPr="0026137E">
        <w:rPr>
          <w:rFonts w:cs="Calibri"/>
          <w:szCs w:val="22"/>
          <w:highlight w:val="yellow"/>
        </w:rPr>
        <w:t xml:space="preserve">Our data protection officer is Shard Business Services and can be contacted at </w:t>
      </w:r>
      <w:hyperlink r:id="rId10" w:history="1">
        <w:r w:rsidRPr="0026137E">
          <w:rPr>
            <w:rStyle w:val="Hyperlink"/>
            <w:rFonts w:cs="Calibri"/>
            <w:szCs w:val="22"/>
            <w:highlight w:val="yellow"/>
          </w:rPr>
          <w:t>dpo@shardbusinessservices.co.uk</w:t>
        </w:r>
      </w:hyperlink>
      <w:r w:rsidRPr="0026137E">
        <w:rPr>
          <w:rFonts w:cs="Calibri"/>
          <w:szCs w:val="22"/>
          <w:highlight w:val="yellow"/>
        </w:rPr>
        <w:t>.</w:t>
      </w:r>
      <w:r>
        <w:rPr>
          <w:rFonts w:cs="Calibri"/>
          <w:szCs w:val="22"/>
        </w:rPr>
        <w:t xml:space="preserve"> </w:t>
      </w:r>
    </w:p>
    <w:p w14:paraId="5391503D" w14:textId="2A7F3383" w:rsidR="00642115" w:rsidRPr="0026137E" w:rsidRDefault="00642115" w:rsidP="00C42B4E">
      <w:pPr>
        <w:pStyle w:val="ListParagraph"/>
        <w:numPr>
          <w:ilvl w:val="1"/>
          <w:numId w:val="2"/>
        </w:numPr>
        <w:ind w:left="426" w:hanging="426"/>
        <w:rPr>
          <w:rFonts w:ascii="Calibri" w:hAnsi="Calibri" w:cs="Calibri"/>
          <w:b/>
          <w:bCs/>
          <w:sz w:val="22"/>
          <w:szCs w:val="22"/>
        </w:rPr>
      </w:pPr>
      <w:r w:rsidRPr="0026137E">
        <w:rPr>
          <w:rFonts w:ascii="Calibri" w:hAnsi="Calibri" w:cs="Calibri"/>
          <w:b/>
          <w:bCs/>
          <w:sz w:val="22"/>
          <w:szCs w:val="22"/>
        </w:rPr>
        <w:t>Staff responsibilities</w:t>
      </w:r>
    </w:p>
    <w:p w14:paraId="1919A001" w14:textId="77777777" w:rsidR="007F505F" w:rsidRPr="00DD554B" w:rsidRDefault="00642115" w:rsidP="007F505F">
      <w:pPr>
        <w:rPr>
          <w:rFonts w:cs="Calibri"/>
          <w:szCs w:val="22"/>
        </w:rPr>
      </w:pPr>
      <w:r w:rsidRPr="00DD554B">
        <w:rPr>
          <w:rFonts w:cs="Calibri"/>
          <w:szCs w:val="22"/>
        </w:rPr>
        <w:t xml:space="preserve">Staff members who process personal data about students, staff, applicants or any other individual must comply with the requirements of this policy. Staff members must ensure that:  </w:t>
      </w:r>
    </w:p>
    <w:p w14:paraId="1FFB40E6" w14:textId="77777777" w:rsidR="007F505F" w:rsidRPr="00DD554B" w:rsidRDefault="00642115" w:rsidP="007F505F">
      <w:pPr>
        <w:pStyle w:val="ListParagraph"/>
        <w:numPr>
          <w:ilvl w:val="0"/>
          <w:numId w:val="7"/>
        </w:numPr>
        <w:rPr>
          <w:rFonts w:ascii="Calibri" w:hAnsi="Calibri" w:cs="Calibri"/>
          <w:sz w:val="22"/>
          <w:szCs w:val="22"/>
        </w:rPr>
      </w:pPr>
      <w:r w:rsidRPr="00DD554B">
        <w:rPr>
          <w:rFonts w:ascii="Calibri" w:hAnsi="Calibri" w:cs="Calibri"/>
          <w:sz w:val="22"/>
          <w:szCs w:val="22"/>
        </w:rPr>
        <w:t xml:space="preserve">All personal data is kept securely;  </w:t>
      </w:r>
    </w:p>
    <w:p w14:paraId="2B1A2409" w14:textId="77777777" w:rsidR="007F505F" w:rsidRPr="00DD554B" w:rsidRDefault="00642115" w:rsidP="007F505F">
      <w:pPr>
        <w:pStyle w:val="ListParagraph"/>
        <w:numPr>
          <w:ilvl w:val="0"/>
          <w:numId w:val="7"/>
        </w:numPr>
        <w:rPr>
          <w:rFonts w:ascii="Calibri" w:hAnsi="Calibri" w:cs="Calibri"/>
          <w:sz w:val="22"/>
          <w:szCs w:val="22"/>
        </w:rPr>
      </w:pPr>
      <w:r w:rsidRPr="00DD554B">
        <w:rPr>
          <w:rFonts w:ascii="Calibri" w:hAnsi="Calibri" w:cs="Calibri"/>
          <w:sz w:val="22"/>
          <w:szCs w:val="22"/>
        </w:rPr>
        <w:t xml:space="preserve">No personal data is disclosed either verbally or in writing, accidentally or otherwise, to any unauthorised third party;  </w:t>
      </w:r>
    </w:p>
    <w:p w14:paraId="1E0FE5B9" w14:textId="77777777" w:rsidR="007F505F" w:rsidRPr="00DD554B" w:rsidRDefault="00642115" w:rsidP="007F505F">
      <w:pPr>
        <w:pStyle w:val="ListParagraph"/>
        <w:numPr>
          <w:ilvl w:val="0"/>
          <w:numId w:val="7"/>
        </w:numPr>
        <w:rPr>
          <w:rFonts w:ascii="Calibri" w:hAnsi="Calibri" w:cs="Calibri"/>
          <w:sz w:val="22"/>
          <w:szCs w:val="22"/>
        </w:rPr>
      </w:pPr>
      <w:r w:rsidRPr="00DD554B">
        <w:rPr>
          <w:rFonts w:ascii="Calibri" w:hAnsi="Calibri" w:cs="Calibri"/>
          <w:sz w:val="22"/>
          <w:szCs w:val="22"/>
        </w:rPr>
        <w:t xml:space="preserve">Personal data is kept in accordance with the school ’s retention schedule  </w:t>
      </w:r>
    </w:p>
    <w:p w14:paraId="1B168AD7" w14:textId="77777777" w:rsidR="007F505F" w:rsidRPr="00DD554B" w:rsidRDefault="00642115" w:rsidP="007F505F">
      <w:pPr>
        <w:pStyle w:val="ListParagraph"/>
        <w:numPr>
          <w:ilvl w:val="0"/>
          <w:numId w:val="7"/>
        </w:numPr>
        <w:rPr>
          <w:rFonts w:ascii="Calibri" w:hAnsi="Calibri" w:cs="Calibri"/>
          <w:sz w:val="22"/>
          <w:szCs w:val="22"/>
        </w:rPr>
      </w:pPr>
      <w:r w:rsidRPr="00DD554B">
        <w:rPr>
          <w:rFonts w:ascii="Calibri" w:hAnsi="Calibri" w:cs="Calibri"/>
          <w:sz w:val="22"/>
          <w:szCs w:val="22"/>
        </w:rPr>
        <w:t xml:space="preserve">Any queries regarding data protection, including subject access requests and complaints, are promptly directed to the Information Governance Team  </w:t>
      </w:r>
    </w:p>
    <w:p w14:paraId="6DA5C2E4" w14:textId="77777777" w:rsidR="007F505F" w:rsidRPr="00DD554B" w:rsidRDefault="00642115" w:rsidP="007F505F">
      <w:pPr>
        <w:pStyle w:val="ListParagraph"/>
        <w:numPr>
          <w:ilvl w:val="0"/>
          <w:numId w:val="7"/>
        </w:numPr>
        <w:rPr>
          <w:rFonts w:ascii="Calibri" w:hAnsi="Calibri" w:cs="Calibri"/>
          <w:sz w:val="22"/>
          <w:szCs w:val="22"/>
        </w:rPr>
      </w:pPr>
      <w:r w:rsidRPr="00DD554B">
        <w:rPr>
          <w:rFonts w:ascii="Calibri" w:hAnsi="Calibri" w:cs="Calibri"/>
          <w:sz w:val="22"/>
          <w:szCs w:val="22"/>
        </w:rPr>
        <w:t xml:space="preserve">Any data protection breaches are swiftly brought to the attention of Senior Managers and in turn the Information Governance team;  </w:t>
      </w:r>
    </w:p>
    <w:p w14:paraId="6915E15C" w14:textId="77777777" w:rsidR="007F505F" w:rsidRPr="00DD554B" w:rsidRDefault="00642115" w:rsidP="007F505F">
      <w:pPr>
        <w:pStyle w:val="ListParagraph"/>
        <w:numPr>
          <w:ilvl w:val="0"/>
          <w:numId w:val="7"/>
        </w:numPr>
        <w:rPr>
          <w:rFonts w:ascii="Calibri" w:hAnsi="Calibri" w:cs="Calibri"/>
          <w:sz w:val="22"/>
          <w:szCs w:val="22"/>
        </w:rPr>
      </w:pPr>
      <w:r w:rsidRPr="00DD554B">
        <w:rPr>
          <w:rFonts w:ascii="Calibri" w:hAnsi="Calibri" w:cs="Calibri"/>
          <w:sz w:val="22"/>
          <w:szCs w:val="22"/>
        </w:rPr>
        <w:t xml:space="preserve">All mandatory data protection training is completed and refreshed annually.  </w:t>
      </w:r>
    </w:p>
    <w:p w14:paraId="5A221FA5" w14:textId="7FC6A8A6" w:rsidR="00642115" w:rsidRPr="00DD554B" w:rsidRDefault="00642115" w:rsidP="007F505F">
      <w:pPr>
        <w:rPr>
          <w:rFonts w:cs="Calibri"/>
          <w:szCs w:val="22"/>
        </w:rPr>
      </w:pPr>
      <w:r w:rsidRPr="00DD554B">
        <w:rPr>
          <w:rFonts w:cs="Calibri"/>
          <w:szCs w:val="22"/>
        </w:rPr>
        <w:t xml:space="preserve">If staff are unsure about who are the </w:t>
      </w:r>
      <w:proofErr w:type="spellStart"/>
      <w:r w:rsidRPr="00DD554B">
        <w:rPr>
          <w:rFonts w:cs="Calibri"/>
          <w:szCs w:val="22"/>
        </w:rPr>
        <w:t>authorised</w:t>
      </w:r>
      <w:proofErr w:type="spellEnd"/>
      <w:r w:rsidRPr="00DD554B">
        <w:rPr>
          <w:rFonts w:cs="Calibri"/>
          <w:szCs w:val="22"/>
        </w:rPr>
        <w:t xml:space="preserve"> third parties to whom they can legitimately disclose</w:t>
      </w:r>
      <w:r w:rsidR="007F505F" w:rsidRPr="00DD554B">
        <w:rPr>
          <w:rFonts w:cs="Calibri"/>
          <w:szCs w:val="22"/>
        </w:rPr>
        <w:t xml:space="preserve"> </w:t>
      </w:r>
      <w:r w:rsidRPr="00DD554B">
        <w:rPr>
          <w:rFonts w:cs="Calibri"/>
          <w:szCs w:val="22"/>
        </w:rPr>
        <w:t xml:space="preserve">personal data, they should seek advice from the Business Manager and Senior Leadership Team.  </w:t>
      </w:r>
    </w:p>
    <w:p w14:paraId="6C3B0CFE" w14:textId="77777777" w:rsidR="00642115" w:rsidRPr="0026137E" w:rsidRDefault="00642115" w:rsidP="0026137E">
      <w:pPr>
        <w:pStyle w:val="Heading2"/>
        <w:numPr>
          <w:ilvl w:val="0"/>
          <w:numId w:val="2"/>
        </w:numPr>
        <w:ind w:left="284" w:hanging="284"/>
        <w:rPr>
          <w:rFonts w:ascii="Calibri" w:hAnsi="Calibri" w:cs="Calibri"/>
          <w:b/>
          <w:bCs/>
          <w:sz w:val="22"/>
          <w:szCs w:val="22"/>
        </w:rPr>
      </w:pPr>
      <w:bookmarkStart w:id="2" w:name="_Toc220921729"/>
      <w:r w:rsidRPr="0026137E">
        <w:rPr>
          <w:rFonts w:ascii="Calibri" w:hAnsi="Calibri" w:cs="Calibri"/>
          <w:b/>
          <w:bCs/>
          <w:sz w:val="22"/>
          <w:szCs w:val="22"/>
        </w:rPr>
        <w:t>Data Protection Principles</w:t>
      </w:r>
      <w:bookmarkEnd w:id="2"/>
    </w:p>
    <w:p w14:paraId="1A1F3296" w14:textId="72B5B838" w:rsidR="00642115" w:rsidRPr="00DD554B" w:rsidRDefault="00642115" w:rsidP="00642115">
      <w:pPr>
        <w:rPr>
          <w:rFonts w:cs="Calibri"/>
          <w:szCs w:val="22"/>
        </w:rPr>
      </w:pPr>
      <w:r w:rsidRPr="00DD554B">
        <w:rPr>
          <w:rFonts w:cs="Calibri"/>
          <w:szCs w:val="22"/>
        </w:rPr>
        <w:t xml:space="preserve">The UK GDPR is based on data protection principles that the academy trust must comply with. The principles say that personal data must be:  </w:t>
      </w:r>
    </w:p>
    <w:p w14:paraId="06E36CCB" w14:textId="37303128" w:rsidR="00642115" w:rsidRPr="00DD554B" w:rsidRDefault="00642115" w:rsidP="00642115">
      <w:pPr>
        <w:pStyle w:val="ListParagraph"/>
        <w:numPr>
          <w:ilvl w:val="0"/>
          <w:numId w:val="6"/>
        </w:numPr>
        <w:rPr>
          <w:rFonts w:ascii="Calibri" w:hAnsi="Calibri" w:cs="Calibri"/>
          <w:sz w:val="22"/>
          <w:szCs w:val="22"/>
        </w:rPr>
      </w:pPr>
      <w:r w:rsidRPr="00DD554B">
        <w:rPr>
          <w:rFonts w:ascii="Calibri" w:hAnsi="Calibri" w:cs="Calibri"/>
          <w:sz w:val="22"/>
          <w:szCs w:val="22"/>
        </w:rPr>
        <w:t xml:space="preserve">Processed lawfully, fairly and in a transparent manner in relation to individuals. </w:t>
      </w:r>
    </w:p>
    <w:p w14:paraId="3184B585" w14:textId="77777777" w:rsidR="00642115" w:rsidRPr="00DD554B" w:rsidRDefault="00642115" w:rsidP="00642115">
      <w:pPr>
        <w:pStyle w:val="ListParagraph"/>
        <w:numPr>
          <w:ilvl w:val="0"/>
          <w:numId w:val="6"/>
        </w:numPr>
        <w:rPr>
          <w:rFonts w:ascii="Calibri" w:hAnsi="Calibri" w:cs="Calibri"/>
          <w:sz w:val="22"/>
          <w:szCs w:val="22"/>
        </w:rPr>
      </w:pPr>
      <w:r w:rsidRPr="00DD554B">
        <w:rPr>
          <w:rFonts w:ascii="Calibri" w:hAnsi="Calibri" w:cs="Calibri"/>
          <w:sz w:val="22"/>
          <w:szCs w:val="22"/>
        </w:rPr>
        <w:t xml:space="preserve">Collected for specified, explicit and legitimate purposes   </w:t>
      </w:r>
    </w:p>
    <w:p w14:paraId="0D817EDC" w14:textId="2C21A287" w:rsidR="00642115" w:rsidRPr="00DD554B" w:rsidRDefault="00642115" w:rsidP="0026137E">
      <w:pPr>
        <w:pStyle w:val="ListParagraph"/>
        <w:numPr>
          <w:ilvl w:val="0"/>
          <w:numId w:val="6"/>
        </w:numPr>
        <w:ind w:hanging="294"/>
        <w:rPr>
          <w:rFonts w:ascii="Calibri" w:hAnsi="Calibri" w:cs="Calibri"/>
          <w:sz w:val="22"/>
          <w:szCs w:val="22"/>
        </w:rPr>
      </w:pPr>
      <w:r w:rsidRPr="00DD554B">
        <w:rPr>
          <w:rFonts w:ascii="Calibri" w:hAnsi="Calibri" w:cs="Calibri"/>
          <w:sz w:val="22"/>
          <w:szCs w:val="22"/>
        </w:rPr>
        <w:t xml:space="preserve">Adequate, relevant, and limited to what is necessary in relation to the purposes for which they are processed  </w:t>
      </w:r>
    </w:p>
    <w:p w14:paraId="535995E9" w14:textId="491FCAEA" w:rsidR="00642115" w:rsidRPr="00DD554B" w:rsidRDefault="00642115" w:rsidP="00642115">
      <w:pPr>
        <w:pStyle w:val="ListParagraph"/>
        <w:numPr>
          <w:ilvl w:val="0"/>
          <w:numId w:val="6"/>
        </w:numPr>
        <w:rPr>
          <w:rFonts w:ascii="Calibri" w:hAnsi="Calibri" w:cs="Calibri"/>
          <w:sz w:val="22"/>
          <w:szCs w:val="22"/>
        </w:rPr>
      </w:pPr>
      <w:r w:rsidRPr="00DD554B">
        <w:rPr>
          <w:rFonts w:ascii="Calibri" w:hAnsi="Calibri" w:cs="Calibri"/>
          <w:sz w:val="22"/>
          <w:szCs w:val="22"/>
        </w:rPr>
        <w:t xml:space="preserve">Accurate and, where necessary, kept up to date  </w:t>
      </w:r>
    </w:p>
    <w:p w14:paraId="1A18018D" w14:textId="4EDA8FF1" w:rsidR="00642115" w:rsidRPr="00DD554B" w:rsidRDefault="00642115" w:rsidP="00642115">
      <w:pPr>
        <w:pStyle w:val="ListParagraph"/>
        <w:numPr>
          <w:ilvl w:val="0"/>
          <w:numId w:val="6"/>
        </w:numPr>
        <w:rPr>
          <w:rFonts w:ascii="Calibri" w:hAnsi="Calibri" w:cs="Calibri"/>
          <w:sz w:val="22"/>
          <w:szCs w:val="22"/>
        </w:rPr>
      </w:pPr>
      <w:r w:rsidRPr="00DD554B">
        <w:rPr>
          <w:rFonts w:ascii="Calibri" w:hAnsi="Calibri" w:cs="Calibri"/>
          <w:sz w:val="22"/>
          <w:szCs w:val="22"/>
        </w:rPr>
        <w:t xml:space="preserve">Kept in a form which permits identification of data subjects for no longer than is necessary for the purposes for which the personal data are processed.  </w:t>
      </w:r>
    </w:p>
    <w:p w14:paraId="5D5FC343" w14:textId="77777777" w:rsidR="007F505F" w:rsidRPr="00DD554B" w:rsidRDefault="00642115" w:rsidP="007F505F">
      <w:pPr>
        <w:pStyle w:val="ListParagraph"/>
        <w:numPr>
          <w:ilvl w:val="0"/>
          <w:numId w:val="6"/>
        </w:numPr>
        <w:rPr>
          <w:rFonts w:ascii="Calibri" w:hAnsi="Calibri" w:cs="Calibri"/>
          <w:sz w:val="22"/>
          <w:szCs w:val="22"/>
        </w:rPr>
      </w:pPr>
      <w:r w:rsidRPr="00DD554B">
        <w:rPr>
          <w:rFonts w:ascii="Calibri" w:hAnsi="Calibri" w:cs="Calibri"/>
          <w:sz w:val="22"/>
          <w:szCs w:val="22"/>
        </w:rPr>
        <w:t>Processed in a manner that ensures appropriate security of the personal data,</w:t>
      </w:r>
    </w:p>
    <w:p w14:paraId="35113F87" w14:textId="535A5DE6" w:rsidR="007F505F" w:rsidRPr="00DD554B" w:rsidRDefault="007F505F" w:rsidP="007F505F">
      <w:pPr>
        <w:rPr>
          <w:rFonts w:cs="Calibri"/>
          <w:szCs w:val="22"/>
        </w:rPr>
      </w:pPr>
      <w:r w:rsidRPr="00DD554B">
        <w:rPr>
          <w:rFonts w:cs="Calibri"/>
          <w:szCs w:val="22"/>
        </w:rPr>
        <w:t>This Policy sets out how the Thrive CE Academy Trust aims to comply with these principles.</w:t>
      </w:r>
    </w:p>
    <w:p w14:paraId="69D18FAB" w14:textId="6B60D2B7" w:rsidR="007F505F" w:rsidRPr="0026137E" w:rsidRDefault="007F505F" w:rsidP="0026137E">
      <w:pPr>
        <w:pStyle w:val="Heading2"/>
        <w:numPr>
          <w:ilvl w:val="0"/>
          <w:numId w:val="2"/>
        </w:numPr>
        <w:ind w:left="284" w:hanging="284"/>
        <w:rPr>
          <w:rFonts w:ascii="Calibri" w:eastAsiaTheme="minorHAnsi" w:hAnsi="Calibri" w:cs="Calibri"/>
          <w:b/>
          <w:bCs/>
          <w:sz w:val="22"/>
          <w:szCs w:val="22"/>
        </w:rPr>
      </w:pPr>
      <w:bookmarkStart w:id="3" w:name="_Toc220921730"/>
      <w:r w:rsidRPr="0026137E">
        <w:rPr>
          <w:rFonts w:ascii="Calibri" w:eastAsiaTheme="minorHAnsi" w:hAnsi="Calibri" w:cs="Calibri"/>
          <w:b/>
          <w:bCs/>
          <w:sz w:val="22"/>
          <w:szCs w:val="22"/>
        </w:rPr>
        <w:t>The lawful basis for processing</w:t>
      </w:r>
      <w:bookmarkEnd w:id="3"/>
      <w:r w:rsidRPr="0026137E">
        <w:rPr>
          <w:rFonts w:ascii="Calibri" w:eastAsiaTheme="minorHAnsi" w:hAnsi="Calibri" w:cs="Calibri"/>
          <w:b/>
          <w:bCs/>
          <w:sz w:val="22"/>
          <w:szCs w:val="22"/>
        </w:rPr>
        <w:t xml:space="preserve"> </w:t>
      </w:r>
    </w:p>
    <w:p w14:paraId="5F7084A9" w14:textId="664A3645" w:rsidR="007F505F" w:rsidRPr="00DD554B" w:rsidRDefault="007F505F" w:rsidP="007F505F">
      <w:pPr>
        <w:rPr>
          <w:rFonts w:cs="Calibri"/>
          <w:szCs w:val="22"/>
        </w:rPr>
      </w:pPr>
      <w:r w:rsidRPr="00DD554B">
        <w:rPr>
          <w:rFonts w:cs="Calibri"/>
          <w:szCs w:val="22"/>
        </w:rPr>
        <w:t xml:space="preserve">The first principle requires all personal data to be processed lawfully, fairly and in a transparent manner. We will only process personal data where we have one of six ‘lawful bases’ to do so under data protection law:  </w:t>
      </w:r>
    </w:p>
    <w:p w14:paraId="01E95822" w14:textId="12D62343" w:rsidR="007F505F" w:rsidRPr="00DD554B" w:rsidRDefault="007F505F" w:rsidP="007F505F">
      <w:pPr>
        <w:pStyle w:val="ListParagraph"/>
        <w:numPr>
          <w:ilvl w:val="0"/>
          <w:numId w:val="9"/>
        </w:numPr>
        <w:rPr>
          <w:rFonts w:ascii="Calibri" w:hAnsi="Calibri" w:cs="Calibri"/>
          <w:sz w:val="22"/>
          <w:szCs w:val="22"/>
        </w:rPr>
      </w:pPr>
      <w:r w:rsidRPr="00DD554B">
        <w:rPr>
          <w:rFonts w:ascii="Calibri" w:hAnsi="Calibri" w:cs="Calibri"/>
          <w:b/>
          <w:bCs/>
          <w:sz w:val="22"/>
          <w:szCs w:val="22"/>
        </w:rPr>
        <w:lastRenderedPageBreak/>
        <w:t>Consent</w:t>
      </w:r>
      <w:r w:rsidRPr="00DD554B">
        <w:rPr>
          <w:rFonts w:ascii="Calibri" w:hAnsi="Calibri" w:cs="Calibri"/>
          <w:sz w:val="22"/>
          <w:szCs w:val="22"/>
        </w:rPr>
        <w:t xml:space="preserve">:  the individual has given clear consent for the academy to process their personal data for a specific purpose.  </w:t>
      </w:r>
    </w:p>
    <w:p w14:paraId="7B681784" w14:textId="4BF1DD02" w:rsidR="007F505F" w:rsidRPr="00DD554B" w:rsidRDefault="007F505F" w:rsidP="007F505F">
      <w:pPr>
        <w:pStyle w:val="ListParagraph"/>
        <w:numPr>
          <w:ilvl w:val="0"/>
          <w:numId w:val="9"/>
        </w:numPr>
        <w:rPr>
          <w:rFonts w:ascii="Calibri" w:hAnsi="Calibri" w:cs="Calibri"/>
          <w:sz w:val="22"/>
          <w:szCs w:val="22"/>
        </w:rPr>
      </w:pPr>
      <w:r w:rsidRPr="00DD554B">
        <w:rPr>
          <w:rFonts w:ascii="Calibri" w:hAnsi="Calibri" w:cs="Calibri"/>
          <w:b/>
          <w:bCs/>
          <w:sz w:val="22"/>
          <w:szCs w:val="22"/>
        </w:rPr>
        <w:t>Contract</w:t>
      </w:r>
      <w:r w:rsidRPr="00DD554B">
        <w:rPr>
          <w:rFonts w:ascii="Calibri" w:hAnsi="Calibri" w:cs="Calibri"/>
          <w:sz w:val="22"/>
          <w:szCs w:val="22"/>
        </w:rPr>
        <w:t xml:space="preserve">:  the processing is necessary for a contract the academy/trust has with the individual, or because they have asked us to take specific steps before entering into a contract.  </w:t>
      </w:r>
    </w:p>
    <w:p w14:paraId="76034962" w14:textId="77777777" w:rsidR="007F505F" w:rsidRPr="00DD554B" w:rsidRDefault="007F505F" w:rsidP="007F505F">
      <w:pPr>
        <w:pStyle w:val="ListParagraph"/>
        <w:numPr>
          <w:ilvl w:val="0"/>
          <w:numId w:val="9"/>
        </w:numPr>
        <w:rPr>
          <w:rFonts w:ascii="Calibri" w:hAnsi="Calibri" w:cs="Calibri"/>
          <w:sz w:val="22"/>
          <w:szCs w:val="22"/>
        </w:rPr>
      </w:pPr>
      <w:r w:rsidRPr="00DD554B">
        <w:rPr>
          <w:rFonts w:ascii="Calibri" w:hAnsi="Calibri" w:cs="Calibri"/>
          <w:b/>
          <w:bCs/>
          <w:sz w:val="22"/>
          <w:szCs w:val="22"/>
        </w:rPr>
        <w:t>Legal obligation:</w:t>
      </w:r>
      <w:r w:rsidRPr="00DD554B">
        <w:rPr>
          <w:rFonts w:ascii="Calibri" w:hAnsi="Calibri" w:cs="Calibri"/>
          <w:sz w:val="22"/>
          <w:szCs w:val="22"/>
        </w:rPr>
        <w:t xml:space="preserve">  the processing is necessary for us to comply with the law (not including contractual obligations).  </w:t>
      </w:r>
    </w:p>
    <w:p w14:paraId="6CD5A04A" w14:textId="77777777" w:rsidR="007F505F" w:rsidRPr="00DD554B" w:rsidRDefault="007F505F" w:rsidP="007F505F">
      <w:pPr>
        <w:pStyle w:val="ListParagraph"/>
        <w:numPr>
          <w:ilvl w:val="0"/>
          <w:numId w:val="9"/>
        </w:numPr>
        <w:rPr>
          <w:rFonts w:ascii="Calibri" w:hAnsi="Calibri" w:cs="Calibri"/>
          <w:sz w:val="22"/>
          <w:szCs w:val="22"/>
        </w:rPr>
      </w:pPr>
      <w:r w:rsidRPr="00DD554B">
        <w:rPr>
          <w:rFonts w:ascii="Calibri" w:hAnsi="Calibri" w:cs="Calibri"/>
          <w:b/>
          <w:bCs/>
          <w:sz w:val="22"/>
          <w:szCs w:val="22"/>
        </w:rPr>
        <w:t>Vital interests</w:t>
      </w:r>
      <w:r w:rsidRPr="00DD554B">
        <w:rPr>
          <w:rFonts w:ascii="Calibri" w:hAnsi="Calibri" w:cs="Calibri"/>
          <w:sz w:val="22"/>
          <w:szCs w:val="22"/>
        </w:rPr>
        <w:t xml:space="preserve">:  the processing is necessary to protect someone’s life.  </w:t>
      </w:r>
    </w:p>
    <w:p w14:paraId="7D39878D" w14:textId="28790F41" w:rsidR="007F505F" w:rsidRPr="00DD554B" w:rsidRDefault="007F505F" w:rsidP="007F505F">
      <w:pPr>
        <w:pStyle w:val="ListParagraph"/>
        <w:numPr>
          <w:ilvl w:val="0"/>
          <w:numId w:val="9"/>
        </w:numPr>
        <w:rPr>
          <w:rFonts w:ascii="Calibri" w:hAnsi="Calibri" w:cs="Calibri"/>
          <w:sz w:val="22"/>
          <w:szCs w:val="22"/>
        </w:rPr>
      </w:pPr>
      <w:r w:rsidRPr="00DD554B">
        <w:rPr>
          <w:rFonts w:ascii="Calibri" w:hAnsi="Calibri" w:cs="Calibri"/>
          <w:b/>
          <w:bCs/>
          <w:sz w:val="22"/>
          <w:szCs w:val="22"/>
        </w:rPr>
        <w:t>Public task</w:t>
      </w:r>
      <w:r w:rsidRPr="00DD554B">
        <w:rPr>
          <w:rFonts w:ascii="Calibri" w:hAnsi="Calibri" w:cs="Calibri"/>
          <w:sz w:val="22"/>
          <w:szCs w:val="22"/>
        </w:rPr>
        <w:t xml:space="preserve">: the processing is necessary for us to perform a task in the public interest or for our official functions, and the task or function has a clear basis in law.  </w:t>
      </w:r>
    </w:p>
    <w:p w14:paraId="01CA8227" w14:textId="22647244" w:rsidR="007F505F" w:rsidRPr="00DD554B" w:rsidRDefault="007F505F" w:rsidP="007F505F">
      <w:pPr>
        <w:pStyle w:val="ListParagraph"/>
        <w:numPr>
          <w:ilvl w:val="0"/>
          <w:numId w:val="9"/>
        </w:numPr>
        <w:rPr>
          <w:rFonts w:ascii="Calibri" w:hAnsi="Calibri" w:cs="Calibri"/>
          <w:sz w:val="22"/>
          <w:szCs w:val="22"/>
        </w:rPr>
      </w:pPr>
      <w:r w:rsidRPr="00DD554B">
        <w:rPr>
          <w:rFonts w:ascii="Calibri" w:hAnsi="Calibri" w:cs="Calibri"/>
          <w:b/>
          <w:bCs/>
          <w:sz w:val="22"/>
          <w:szCs w:val="22"/>
        </w:rPr>
        <w:t>Legitimate interests</w:t>
      </w:r>
      <w:r w:rsidRPr="00DD554B">
        <w:rPr>
          <w:rFonts w:ascii="Calibri" w:hAnsi="Calibri" w:cs="Calibri"/>
          <w:sz w:val="22"/>
          <w:szCs w:val="22"/>
        </w:rPr>
        <w:t xml:space="preserve">: the processing is necessary for the trust ’s legitimate interests or the legitimate interests of a third party unless there is a good reason to protect the individual’s personal data which overrides those legitimate interests. </w:t>
      </w:r>
    </w:p>
    <w:p w14:paraId="6C08F8D1" w14:textId="346010BA" w:rsidR="007F505F" w:rsidRPr="00DD554B" w:rsidRDefault="007F505F" w:rsidP="007F505F">
      <w:pPr>
        <w:rPr>
          <w:rFonts w:cs="Calibri"/>
          <w:szCs w:val="22"/>
        </w:rPr>
      </w:pPr>
      <w:r w:rsidRPr="00DD554B">
        <w:rPr>
          <w:rFonts w:cs="Calibri"/>
          <w:szCs w:val="22"/>
        </w:rPr>
        <w:t xml:space="preserve">For special categories (see glossary) of personal data, we will also meet one of the special category conditions for </w:t>
      </w:r>
      <w:r w:rsidR="0026137E" w:rsidRPr="00DD554B">
        <w:rPr>
          <w:rFonts w:cs="Calibri"/>
          <w:szCs w:val="22"/>
        </w:rPr>
        <w:t>processing,</w:t>
      </w:r>
      <w:r w:rsidRPr="00DD554B">
        <w:rPr>
          <w:rFonts w:cs="Calibri"/>
          <w:szCs w:val="22"/>
        </w:rPr>
        <w:t xml:space="preserve"> which are set out in the UK GDPR and Data Protection Act 2018.  </w:t>
      </w:r>
    </w:p>
    <w:p w14:paraId="6D4EF317" w14:textId="77777777" w:rsidR="007F505F" w:rsidRPr="00DD554B" w:rsidRDefault="007F505F" w:rsidP="007F505F">
      <w:pPr>
        <w:ind w:left="360"/>
        <w:rPr>
          <w:rFonts w:cs="Calibri"/>
          <w:szCs w:val="22"/>
        </w:rPr>
      </w:pPr>
    </w:p>
    <w:p w14:paraId="4649A44A" w14:textId="7AA08DF2" w:rsidR="007F505F" w:rsidRPr="0026137E" w:rsidRDefault="007F505F" w:rsidP="0026137E">
      <w:pPr>
        <w:pStyle w:val="Heading2"/>
        <w:numPr>
          <w:ilvl w:val="0"/>
          <w:numId w:val="2"/>
        </w:numPr>
        <w:ind w:left="284" w:hanging="284"/>
        <w:rPr>
          <w:rFonts w:ascii="Calibri" w:hAnsi="Calibri" w:cs="Calibri"/>
          <w:b/>
          <w:bCs/>
          <w:sz w:val="22"/>
          <w:szCs w:val="22"/>
        </w:rPr>
      </w:pPr>
      <w:bookmarkStart w:id="4" w:name="_Toc220921731"/>
      <w:r w:rsidRPr="0026137E">
        <w:rPr>
          <w:rFonts w:ascii="Calibri" w:hAnsi="Calibri" w:cs="Calibri"/>
          <w:b/>
          <w:bCs/>
          <w:sz w:val="22"/>
          <w:szCs w:val="22"/>
        </w:rPr>
        <w:t>Accountability</w:t>
      </w:r>
      <w:bookmarkEnd w:id="4"/>
      <w:r w:rsidRPr="0026137E">
        <w:rPr>
          <w:rFonts w:ascii="Calibri" w:hAnsi="Calibri" w:cs="Calibri"/>
          <w:b/>
          <w:bCs/>
          <w:sz w:val="22"/>
          <w:szCs w:val="22"/>
        </w:rPr>
        <w:t xml:space="preserve"> </w:t>
      </w:r>
    </w:p>
    <w:p w14:paraId="277C9D44" w14:textId="21DDDCF3" w:rsidR="007F505F" w:rsidRPr="00DD554B" w:rsidRDefault="007F505F" w:rsidP="007F505F">
      <w:pPr>
        <w:rPr>
          <w:rFonts w:cs="Calibri"/>
          <w:szCs w:val="22"/>
        </w:rPr>
      </w:pPr>
      <w:r w:rsidRPr="00DD554B">
        <w:rPr>
          <w:rFonts w:cs="Calibri"/>
          <w:szCs w:val="22"/>
        </w:rPr>
        <w:t xml:space="preserve">All academies within the </w:t>
      </w:r>
      <w:proofErr w:type="gramStart"/>
      <w:r w:rsidRPr="00DD554B">
        <w:rPr>
          <w:rFonts w:cs="Calibri"/>
          <w:szCs w:val="22"/>
        </w:rPr>
        <w:t>Trust  must</w:t>
      </w:r>
      <w:proofErr w:type="gramEnd"/>
      <w:r w:rsidRPr="00DD554B">
        <w:rPr>
          <w:rFonts w:cs="Calibri"/>
          <w:szCs w:val="22"/>
        </w:rPr>
        <w:t xml:space="preserve"> implement and evidence appropriate technical and </w:t>
      </w:r>
      <w:proofErr w:type="spellStart"/>
      <w:r w:rsidRPr="00DD554B">
        <w:rPr>
          <w:rFonts w:cs="Calibri"/>
          <w:szCs w:val="22"/>
        </w:rPr>
        <w:t>organisational</w:t>
      </w:r>
      <w:proofErr w:type="spellEnd"/>
      <w:r w:rsidRPr="00DD554B">
        <w:rPr>
          <w:rFonts w:cs="Calibri"/>
          <w:szCs w:val="22"/>
        </w:rPr>
        <w:t xml:space="preserve"> measures in an effective manner to ensure compliance with data protection principles.  To demonstrate </w:t>
      </w:r>
      <w:r w:rsidR="0026137E" w:rsidRPr="00DD554B">
        <w:rPr>
          <w:rFonts w:cs="Calibri"/>
          <w:szCs w:val="22"/>
        </w:rPr>
        <w:t>this,</w:t>
      </w:r>
      <w:r w:rsidRPr="00DD554B">
        <w:rPr>
          <w:rFonts w:cs="Calibri"/>
          <w:szCs w:val="22"/>
        </w:rPr>
        <w:t xml:space="preserve"> the Trust has implemented the following:   </w:t>
      </w:r>
    </w:p>
    <w:p w14:paraId="147B1CA7" w14:textId="2B412298" w:rsidR="007F505F" w:rsidRPr="00DD554B" w:rsidRDefault="007F505F" w:rsidP="007F505F">
      <w:pPr>
        <w:pStyle w:val="ListParagraph"/>
        <w:numPr>
          <w:ilvl w:val="0"/>
          <w:numId w:val="11"/>
        </w:numPr>
        <w:rPr>
          <w:rFonts w:ascii="Calibri" w:hAnsi="Calibri" w:cs="Calibri"/>
          <w:sz w:val="22"/>
          <w:szCs w:val="22"/>
        </w:rPr>
      </w:pPr>
      <w:r w:rsidRPr="00DD554B">
        <w:rPr>
          <w:rFonts w:ascii="Calibri" w:hAnsi="Calibri" w:cs="Calibri"/>
          <w:sz w:val="22"/>
          <w:szCs w:val="22"/>
        </w:rPr>
        <w:t xml:space="preserve">Appointed a suitably qualified DPO. </w:t>
      </w:r>
    </w:p>
    <w:p w14:paraId="443E5994" w14:textId="7CD8DF42" w:rsidR="007F505F" w:rsidRPr="00DD554B" w:rsidRDefault="007F505F" w:rsidP="007F505F">
      <w:pPr>
        <w:pStyle w:val="ListParagraph"/>
        <w:numPr>
          <w:ilvl w:val="0"/>
          <w:numId w:val="11"/>
        </w:numPr>
        <w:rPr>
          <w:rFonts w:ascii="Calibri" w:hAnsi="Calibri" w:cs="Calibri"/>
          <w:sz w:val="22"/>
          <w:szCs w:val="22"/>
        </w:rPr>
      </w:pPr>
      <w:r w:rsidRPr="00DD554B">
        <w:rPr>
          <w:rFonts w:ascii="Calibri" w:hAnsi="Calibri" w:cs="Calibri"/>
          <w:sz w:val="22"/>
          <w:szCs w:val="22"/>
        </w:rPr>
        <w:t xml:space="preserve">Implemented Privacy by Design when processing personal data and completing a Data Protection Impact Assessment (DPIA) where processing presents a high risk to the privacy of data subjects (further information may be found below).  </w:t>
      </w:r>
    </w:p>
    <w:p w14:paraId="0BBF95AF" w14:textId="23090835" w:rsidR="007F505F" w:rsidRPr="00DD554B" w:rsidRDefault="007F505F" w:rsidP="007F505F">
      <w:pPr>
        <w:pStyle w:val="ListParagraph"/>
        <w:numPr>
          <w:ilvl w:val="0"/>
          <w:numId w:val="11"/>
        </w:numPr>
        <w:rPr>
          <w:rFonts w:ascii="Calibri" w:hAnsi="Calibri" w:cs="Calibri"/>
          <w:sz w:val="22"/>
          <w:szCs w:val="22"/>
        </w:rPr>
      </w:pPr>
      <w:r w:rsidRPr="00DD554B">
        <w:rPr>
          <w:rFonts w:ascii="Calibri" w:hAnsi="Calibri" w:cs="Calibri"/>
          <w:sz w:val="22"/>
          <w:szCs w:val="22"/>
        </w:rPr>
        <w:t xml:space="preserve">Integrated data protection into our policies and procedures, in the way personal data is handled by us and by producing required documentation such as Privacy Notices, Records of Processing and records of Personal Data Breaches. </w:t>
      </w:r>
    </w:p>
    <w:p w14:paraId="3A8E0FA0" w14:textId="470EEF8E" w:rsidR="007F505F" w:rsidRPr="00DD554B" w:rsidRDefault="007F505F" w:rsidP="007F505F">
      <w:pPr>
        <w:pStyle w:val="ListParagraph"/>
        <w:numPr>
          <w:ilvl w:val="0"/>
          <w:numId w:val="11"/>
        </w:numPr>
        <w:rPr>
          <w:rFonts w:ascii="Calibri" w:hAnsi="Calibri" w:cs="Calibri"/>
          <w:sz w:val="22"/>
          <w:szCs w:val="22"/>
        </w:rPr>
      </w:pPr>
      <w:r w:rsidRPr="00DD554B">
        <w:rPr>
          <w:rFonts w:ascii="Calibri" w:hAnsi="Calibri" w:cs="Calibri"/>
          <w:sz w:val="22"/>
          <w:szCs w:val="22"/>
        </w:rPr>
        <w:t xml:space="preserve">Trained staff on compliance with Data Protection and keeping records accordingly. </w:t>
      </w:r>
    </w:p>
    <w:p w14:paraId="54D1837B" w14:textId="58B1494A" w:rsidR="007F505F" w:rsidRPr="00DD554B" w:rsidRDefault="007F505F" w:rsidP="007F505F">
      <w:pPr>
        <w:pStyle w:val="ListParagraph"/>
        <w:numPr>
          <w:ilvl w:val="0"/>
          <w:numId w:val="11"/>
        </w:numPr>
        <w:rPr>
          <w:rFonts w:ascii="Calibri" w:hAnsi="Calibri" w:cs="Calibri"/>
          <w:sz w:val="22"/>
          <w:szCs w:val="22"/>
        </w:rPr>
      </w:pPr>
      <w:r w:rsidRPr="00DD554B">
        <w:rPr>
          <w:rFonts w:ascii="Calibri" w:hAnsi="Calibri" w:cs="Calibri"/>
          <w:sz w:val="22"/>
          <w:szCs w:val="22"/>
        </w:rPr>
        <w:t xml:space="preserve">Regular testing of the privacy measures implemented and conducting periodic reviews and audits to assess compliance. </w:t>
      </w:r>
    </w:p>
    <w:p w14:paraId="693C2C18" w14:textId="396F70B9" w:rsidR="007F505F" w:rsidRPr="0026137E" w:rsidRDefault="007F505F" w:rsidP="0026137E">
      <w:pPr>
        <w:pStyle w:val="Heading2"/>
        <w:numPr>
          <w:ilvl w:val="0"/>
          <w:numId w:val="2"/>
        </w:numPr>
        <w:ind w:left="284" w:hanging="284"/>
        <w:rPr>
          <w:rFonts w:ascii="Calibri" w:hAnsi="Calibri" w:cs="Calibri"/>
          <w:b/>
          <w:bCs/>
          <w:sz w:val="22"/>
          <w:szCs w:val="22"/>
        </w:rPr>
      </w:pPr>
      <w:bookmarkStart w:id="5" w:name="_Toc220921732"/>
      <w:r w:rsidRPr="0026137E">
        <w:rPr>
          <w:rFonts w:ascii="Calibri" w:hAnsi="Calibri" w:cs="Calibri"/>
          <w:b/>
          <w:bCs/>
          <w:sz w:val="22"/>
          <w:szCs w:val="22"/>
        </w:rPr>
        <w:t>Data protection by design and default</w:t>
      </w:r>
      <w:bookmarkEnd w:id="5"/>
      <w:r w:rsidRPr="0026137E">
        <w:rPr>
          <w:rFonts w:ascii="Calibri" w:hAnsi="Calibri" w:cs="Calibri"/>
          <w:b/>
          <w:bCs/>
          <w:sz w:val="22"/>
          <w:szCs w:val="22"/>
        </w:rPr>
        <w:t xml:space="preserve">  </w:t>
      </w:r>
    </w:p>
    <w:p w14:paraId="09D89A07" w14:textId="77777777" w:rsidR="007F505F" w:rsidRPr="00DD554B" w:rsidRDefault="007F505F" w:rsidP="007F505F">
      <w:pPr>
        <w:rPr>
          <w:rFonts w:cs="Calibri"/>
          <w:szCs w:val="22"/>
        </w:rPr>
      </w:pPr>
      <w:r w:rsidRPr="00DD554B">
        <w:rPr>
          <w:rFonts w:cs="Calibri"/>
          <w:szCs w:val="22"/>
        </w:rPr>
        <w:t xml:space="preserve">Under UK </w:t>
      </w:r>
      <w:proofErr w:type="gramStart"/>
      <w:r w:rsidRPr="00DD554B">
        <w:rPr>
          <w:rFonts w:cs="Calibri"/>
          <w:szCs w:val="22"/>
        </w:rPr>
        <w:t>GDPR ,</w:t>
      </w:r>
      <w:proofErr w:type="gramEnd"/>
      <w:r w:rsidRPr="00DD554B">
        <w:rPr>
          <w:rFonts w:cs="Calibri"/>
          <w:szCs w:val="22"/>
        </w:rPr>
        <w:t xml:space="preserve"> the trust academies have an obligation to consider the impact on data privacy during all processing activities. There is an obligation to consider the volume of personal data collected, the extent of the processing, the period of storage and the accessibility of the personal   data. In particular, by default, personal data should not be available to an indefinite number of persons.  Academies will ensure that:   </w:t>
      </w:r>
    </w:p>
    <w:p w14:paraId="071C8D86" w14:textId="77777777" w:rsidR="007F505F" w:rsidRPr="00DD554B" w:rsidRDefault="007F505F" w:rsidP="007F505F">
      <w:pPr>
        <w:pStyle w:val="ListParagraph"/>
        <w:numPr>
          <w:ilvl w:val="0"/>
          <w:numId w:val="12"/>
        </w:numPr>
        <w:rPr>
          <w:rFonts w:ascii="Calibri" w:hAnsi="Calibri" w:cs="Calibri"/>
          <w:sz w:val="22"/>
          <w:szCs w:val="22"/>
        </w:rPr>
      </w:pPr>
      <w:r w:rsidRPr="00DD554B">
        <w:rPr>
          <w:rFonts w:ascii="Calibri" w:hAnsi="Calibri" w:cs="Calibri"/>
          <w:sz w:val="22"/>
          <w:szCs w:val="22"/>
        </w:rPr>
        <w:t xml:space="preserve">Appropriate technical and organisational measures are implemented to minimise the potential negative impact processing can have on the data subjects’ privacy.  </w:t>
      </w:r>
    </w:p>
    <w:p w14:paraId="21BFE728" w14:textId="4D37BF6C" w:rsidR="007F505F" w:rsidRPr="00DD554B" w:rsidRDefault="007F505F" w:rsidP="007F505F">
      <w:pPr>
        <w:pStyle w:val="ListParagraph"/>
        <w:numPr>
          <w:ilvl w:val="0"/>
          <w:numId w:val="12"/>
        </w:numPr>
        <w:rPr>
          <w:rFonts w:ascii="Calibri" w:hAnsi="Calibri" w:cs="Calibri"/>
          <w:sz w:val="22"/>
          <w:szCs w:val="22"/>
        </w:rPr>
      </w:pPr>
      <w:r w:rsidRPr="00DD554B">
        <w:rPr>
          <w:rFonts w:ascii="Calibri" w:hAnsi="Calibri" w:cs="Calibri"/>
          <w:sz w:val="22"/>
          <w:szCs w:val="22"/>
        </w:rPr>
        <w:t xml:space="preserve">Senior managers understand their responsibility for ensuring there is a privacy culture within their </w:t>
      </w:r>
      <w:r w:rsidR="0026137E" w:rsidRPr="00DD554B">
        <w:rPr>
          <w:rFonts w:ascii="Calibri" w:hAnsi="Calibri" w:cs="Calibri"/>
          <w:sz w:val="22"/>
          <w:szCs w:val="22"/>
        </w:rPr>
        <w:t>academies and</w:t>
      </w:r>
      <w:r w:rsidRPr="00DD554B">
        <w:rPr>
          <w:rFonts w:ascii="Calibri" w:hAnsi="Calibri" w:cs="Calibri"/>
          <w:sz w:val="22"/>
          <w:szCs w:val="22"/>
        </w:rPr>
        <w:t xml:space="preserve"> ensure policies and procedures are developed with Data Protection in mind.  </w:t>
      </w:r>
    </w:p>
    <w:p w14:paraId="79B58AC9" w14:textId="77777777" w:rsidR="007F505F" w:rsidRPr="00DD554B" w:rsidRDefault="007F505F" w:rsidP="007F505F">
      <w:pPr>
        <w:pStyle w:val="ListParagraph"/>
        <w:numPr>
          <w:ilvl w:val="0"/>
          <w:numId w:val="12"/>
        </w:numPr>
        <w:rPr>
          <w:rFonts w:ascii="Calibri" w:hAnsi="Calibri" w:cs="Calibri"/>
          <w:sz w:val="22"/>
          <w:szCs w:val="22"/>
        </w:rPr>
      </w:pPr>
      <w:r w:rsidRPr="00DD554B">
        <w:rPr>
          <w:rFonts w:ascii="Calibri" w:hAnsi="Calibri" w:cs="Calibri"/>
          <w:sz w:val="22"/>
          <w:szCs w:val="22"/>
        </w:rPr>
        <w:lastRenderedPageBreak/>
        <w:t xml:space="preserve">Privacy and data protection issues are always considered at the design phase of any system, service, product or process.  </w:t>
      </w:r>
    </w:p>
    <w:p w14:paraId="46BF15A0" w14:textId="3A069FB2" w:rsidR="007F505F" w:rsidRPr="00DD554B" w:rsidRDefault="007F505F" w:rsidP="007F505F">
      <w:pPr>
        <w:pStyle w:val="ListParagraph"/>
        <w:numPr>
          <w:ilvl w:val="0"/>
          <w:numId w:val="12"/>
        </w:numPr>
        <w:rPr>
          <w:rFonts w:ascii="Calibri" w:hAnsi="Calibri" w:cs="Calibri"/>
          <w:sz w:val="22"/>
          <w:szCs w:val="22"/>
        </w:rPr>
      </w:pPr>
      <w:r w:rsidRPr="00DD554B">
        <w:rPr>
          <w:rFonts w:ascii="Calibri" w:hAnsi="Calibri" w:cs="Calibri"/>
          <w:sz w:val="22"/>
          <w:szCs w:val="22"/>
        </w:rPr>
        <w:t xml:space="preserve">Only data that is necessary to achieve a specific purpose is processed. This links to the fundamental data protection principles of data minimisation and purpose limitation. </w:t>
      </w:r>
    </w:p>
    <w:p w14:paraId="6AD021B4" w14:textId="00A80CE6" w:rsidR="007F505F" w:rsidRPr="00DD554B" w:rsidRDefault="007F505F" w:rsidP="0026137E">
      <w:pPr>
        <w:pStyle w:val="Heading2"/>
        <w:numPr>
          <w:ilvl w:val="0"/>
          <w:numId w:val="2"/>
        </w:numPr>
        <w:ind w:left="284" w:hanging="284"/>
        <w:rPr>
          <w:rFonts w:ascii="Calibri" w:hAnsi="Calibri" w:cs="Calibri"/>
          <w:b/>
          <w:bCs/>
          <w:sz w:val="22"/>
          <w:szCs w:val="22"/>
        </w:rPr>
      </w:pPr>
      <w:bookmarkStart w:id="6" w:name="_Toc220921733"/>
      <w:r w:rsidRPr="00DD554B">
        <w:rPr>
          <w:rFonts w:ascii="Calibri" w:hAnsi="Calibri" w:cs="Calibri"/>
          <w:b/>
          <w:bCs/>
          <w:sz w:val="22"/>
          <w:szCs w:val="22"/>
        </w:rPr>
        <w:t>Data Protection Impact Assessments</w:t>
      </w:r>
      <w:bookmarkEnd w:id="6"/>
      <w:r w:rsidRPr="00DD554B">
        <w:rPr>
          <w:rFonts w:ascii="Calibri" w:hAnsi="Calibri" w:cs="Calibri"/>
          <w:b/>
          <w:bCs/>
          <w:sz w:val="22"/>
          <w:szCs w:val="22"/>
        </w:rPr>
        <w:t xml:space="preserve"> </w:t>
      </w:r>
    </w:p>
    <w:p w14:paraId="2F329F6D" w14:textId="12556F0B" w:rsidR="007F505F" w:rsidRPr="00DD554B" w:rsidRDefault="007F505F" w:rsidP="007F505F">
      <w:pPr>
        <w:rPr>
          <w:rFonts w:cs="Calibri"/>
          <w:szCs w:val="22"/>
        </w:rPr>
      </w:pPr>
      <w:r w:rsidRPr="00DD554B">
        <w:rPr>
          <w:rFonts w:cs="Calibri"/>
          <w:szCs w:val="22"/>
        </w:rPr>
        <w:t xml:space="preserve">When considering new processing activities or setting up new procedures or systems that involve personal data, privacy issues must always be considered at the earliest </w:t>
      </w:r>
      <w:proofErr w:type="gramStart"/>
      <w:r w:rsidRPr="00DD554B">
        <w:rPr>
          <w:rFonts w:cs="Calibri"/>
          <w:szCs w:val="22"/>
        </w:rPr>
        <w:t>stage</w:t>
      </w:r>
      <w:proofErr w:type="gramEnd"/>
      <w:r w:rsidRPr="00DD554B">
        <w:rPr>
          <w:rFonts w:cs="Calibri"/>
          <w:szCs w:val="22"/>
        </w:rPr>
        <w:t xml:space="preserve"> and a Data Protection Impact Assessment (DPIA) will be conducted.  </w:t>
      </w:r>
    </w:p>
    <w:p w14:paraId="74D68B2D" w14:textId="6D902716" w:rsidR="007F505F" w:rsidRPr="00DD554B" w:rsidRDefault="007F505F" w:rsidP="007F505F">
      <w:pPr>
        <w:rPr>
          <w:rFonts w:cs="Calibri"/>
          <w:szCs w:val="22"/>
        </w:rPr>
      </w:pPr>
      <w:r w:rsidRPr="00DD554B">
        <w:rPr>
          <w:rFonts w:cs="Calibri"/>
          <w:szCs w:val="22"/>
        </w:rPr>
        <w:t xml:space="preserve">The DPIA is a mechanism for identifying and examining the impact of new initiatives and putting in place measures to </w:t>
      </w:r>
      <w:proofErr w:type="spellStart"/>
      <w:r w:rsidRPr="00DD554B">
        <w:rPr>
          <w:rFonts w:cs="Calibri"/>
          <w:szCs w:val="22"/>
        </w:rPr>
        <w:t>minimise</w:t>
      </w:r>
      <w:proofErr w:type="spellEnd"/>
      <w:r w:rsidRPr="00DD554B">
        <w:rPr>
          <w:rFonts w:cs="Calibri"/>
          <w:szCs w:val="22"/>
        </w:rPr>
        <w:t xml:space="preserve"> or reduce risks during the design stages of a process and throughout the lifecycle of the initiative. This will ensure that privacy and data protection requirements are not an after -thought.  </w:t>
      </w:r>
    </w:p>
    <w:p w14:paraId="18952024" w14:textId="67052D8D" w:rsidR="00703B65" w:rsidRPr="00DD554B" w:rsidRDefault="007F505F" w:rsidP="00703B65">
      <w:pPr>
        <w:pStyle w:val="ListParagraph"/>
        <w:numPr>
          <w:ilvl w:val="0"/>
          <w:numId w:val="13"/>
        </w:numPr>
        <w:rPr>
          <w:rFonts w:ascii="Calibri" w:hAnsi="Calibri" w:cs="Calibri"/>
          <w:sz w:val="22"/>
          <w:szCs w:val="22"/>
        </w:rPr>
      </w:pPr>
      <w:r w:rsidRPr="00DD554B">
        <w:rPr>
          <w:rFonts w:ascii="Calibri" w:hAnsi="Calibri" w:cs="Calibri"/>
          <w:sz w:val="22"/>
          <w:szCs w:val="22"/>
        </w:rPr>
        <w:t xml:space="preserve">A DPIA will be completed (and </w:t>
      </w:r>
      <w:r w:rsidR="0026137E" w:rsidRPr="00DD554B">
        <w:rPr>
          <w:rFonts w:ascii="Calibri" w:hAnsi="Calibri" w:cs="Calibri"/>
          <w:sz w:val="22"/>
          <w:szCs w:val="22"/>
        </w:rPr>
        <w:t xml:space="preserve">findings </w:t>
      </w:r>
      <w:proofErr w:type="gramStart"/>
      <w:r w:rsidR="0026137E" w:rsidRPr="00DD554B">
        <w:rPr>
          <w:rFonts w:ascii="Calibri" w:hAnsi="Calibri" w:cs="Calibri"/>
          <w:sz w:val="22"/>
          <w:szCs w:val="22"/>
        </w:rPr>
        <w:t>discussed</w:t>
      </w:r>
      <w:r w:rsidRPr="00DD554B">
        <w:rPr>
          <w:rFonts w:ascii="Calibri" w:hAnsi="Calibri" w:cs="Calibri"/>
          <w:sz w:val="22"/>
          <w:szCs w:val="22"/>
        </w:rPr>
        <w:t xml:space="preserve">  with</w:t>
      </w:r>
      <w:proofErr w:type="gramEnd"/>
      <w:r w:rsidRPr="00DD554B">
        <w:rPr>
          <w:rFonts w:ascii="Calibri" w:hAnsi="Calibri" w:cs="Calibri"/>
          <w:sz w:val="22"/>
          <w:szCs w:val="22"/>
        </w:rPr>
        <w:t xml:space="preserve"> the DPO) in the following circumstances:  </w:t>
      </w:r>
    </w:p>
    <w:p w14:paraId="09026C07" w14:textId="77777777" w:rsidR="00703B65" w:rsidRPr="00DD554B" w:rsidRDefault="007F505F" w:rsidP="00703B65">
      <w:pPr>
        <w:pStyle w:val="ListParagraph"/>
        <w:numPr>
          <w:ilvl w:val="1"/>
          <w:numId w:val="13"/>
        </w:numPr>
        <w:rPr>
          <w:rFonts w:ascii="Calibri" w:hAnsi="Calibri" w:cs="Calibri"/>
          <w:sz w:val="22"/>
          <w:szCs w:val="22"/>
        </w:rPr>
      </w:pPr>
      <w:r w:rsidRPr="00DD554B">
        <w:rPr>
          <w:rFonts w:ascii="Calibri" w:hAnsi="Calibri" w:cs="Calibri"/>
          <w:sz w:val="22"/>
          <w:szCs w:val="22"/>
        </w:rPr>
        <w:t xml:space="preserve">The use of new technologies (programs, systems or processes), or changing technologies (programs, systems or processes);  </w:t>
      </w:r>
    </w:p>
    <w:p w14:paraId="67690468" w14:textId="77777777" w:rsidR="00703B65" w:rsidRPr="00DD554B" w:rsidRDefault="007F505F" w:rsidP="00703B65">
      <w:pPr>
        <w:pStyle w:val="ListParagraph"/>
        <w:numPr>
          <w:ilvl w:val="1"/>
          <w:numId w:val="13"/>
        </w:numPr>
        <w:rPr>
          <w:rFonts w:ascii="Calibri" w:hAnsi="Calibri" w:cs="Calibri"/>
          <w:sz w:val="22"/>
          <w:szCs w:val="22"/>
        </w:rPr>
      </w:pPr>
      <w:r w:rsidRPr="00DD554B">
        <w:rPr>
          <w:rFonts w:ascii="Calibri" w:hAnsi="Calibri" w:cs="Calibri"/>
          <w:sz w:val="22"/>
          <w:szCs w:val="22"/>
        </w:rPr>
        <w:t xml:space="preserve">Automated processing including profiling;  </w:t>
      </w:r>
    </w:p>
    <w:p w14:paraId="3FBCDFC3" w14:textId="77777777" w:rsidR="00703B65" w:rsidRPr="00DD554B" w:rsidRDefault="007F505F" w:rsidP="00703B65">
      <w:pPr>
        <w:pStyle w:val="ListParagraph"/>
        <w:numPr>
          <w:ilvl w:val="1"/>
          <w:numId w:val="13"/>
        </w:numPr>
        <w:rPr>
          <w:rFonts w:ascii="Calibri" w:hAnsi="Calibri" w:cs="Calibri"/>
          <w:sz w:val="22"/>
          <w:szCs w:val="22"/>
        </w:rPr>
      </w:pPr>
      <w:r w:rsidRPr="00DD554B">
        <w:rPr>
          <w:rFonts w:ascii="Calibri" w:hAnsi="Calibri" w:cs="Calibri"/>
          <w:sz w:val="22"/>
          <w:szCs w:val="22"/>
        </w:rPr>
        <w:t xml:space="preserve">Large scale processing of sensitive (special category) data; and  </w:t>
      </w:r>
    </w:p>
    <w:p w14:paraId="0493CD41" w14:textId="3C48708F" w:rsidR="007F505F" w:rsidRPr="0026137E" w:rsidRDefault="007F505F" w:rsidP="007F505F">
      <w:pPr>
        <w:pStyle w:val="ListParagraph"/>
        <w:numPr>
          <w:ilvl w:val="1"/>
          <w:numId w:val="13"/>
        </w:numPr>
        <w:rPr>
          <w:rFonts w:ascii="Calibri" w:hAnsi="Calibri" w:cs="Calibri"/>
          <w:sz w:val="22"/>
          <w:szCs w:val="22"/>
        </w:rPr>
      </w:pPr>
      <w:r w:rsidRPr="00DD554B">
        <w:rPr>
          <w:rFonts w:ascii="Calibri" w:hAnsi="Calibri" w:cs="Calibri"/>
          <w:sz w:val="22"/>
          <w:szCs w:val="22"/>
        </w:rPr>
        <w:t xml:space="preserve">Large scale, systematic monitoring of a publicly accessible area.  </w:t>
      </w:r>
    </w:p>
    <w:p w14:paraId="7F164274" w14:textId="73EFFBF8" w:rsidR="00703B65" w:rsidRPr="0026137E" w:rsidRDefault="00703B65" w:rsidP="00703B65">
      <w:pPr>
        <w:pStyle w:val="Heading2"/>
        <w:numPr>
          <w:ilvl w:val="0"/>
          <w:numId w:val="2"/>
        </w:numPr>
        <w:ind w:left="284" w:hanging="284"/>
        <w:rPr>
          <w:rFonts w:ascii="Calibri" w:hAnsi="Calibri" w:cs="Calibri"/>
          <w:b/>
          <w:bCs/>
          <w:sz w:val="22"/>
          <w:szCs w:val="22"/>
        </w:rPr>
      </w:pPr>
      <w:bookmarkStart w:id="7" w:name="_Toc220921734"/>
      <w:r w:rsidRPr="0026137E">
        <w:rPr>
          <w:rFonts w:ascii="Calibri" w:hAnsi="Calibri" w:cs="Calibri"/>
          <w:b/>
          <w:bCs/>
          <w:sz w:val="22"/>
          <w:szCs w:val="22"/>
        </w:rPr>
        <w:t>Rights of a Data Subject</w:t>
      </w:r>
      <w:bookmarkEnd w:id="7"/>
      <w:r w:rsidRPr="0026137E">
        <w:rPr>
          <w:rFonts w:ascii="Calibri" w:hAnsi="Calibri" w:cs="Calibri"/>
          <w:b/>
          <w:bCs/>
          <w:sz w:val="22"/>
          <w:szCs w:val="22"/>
        </w:rPr>
        <w:t xml:space="preserve"> </w:t>
      </w:r>
    </w:p>
    <w:p w14:paraId="231197FF" w14:textId="654041B0" w:rsidR="00703B65" w:rsidRPr="00DD554B" w:rsidRDefault="00703B65" w:rsidP="00703B65">
      <w:pPr>
        <w:rPr>
          <w:rFonts w:cs="Calibri"/>
          <w:szCs w:val="22"/>
        </w:rPr>
      </w:pPr>
      <w:r w:rsidRPr="00DD554B">
        <w:rPr>
          <w:rFonts w:cs="Calibri"/>
          <w:szCs w:val="22"/>
        </w:rPr>
        <w:t>UK GDPR was designed to strengthen the privacy rights of individuals. It offers more control to the</w:t>
      </w:r>
      <w:r w:rsidR="00495DD1" w:rsidRPr="00DD554B">
        <w:rPr>
          <w:rFonts w:cs="Calibri"/>
          <w:szCs w:val="22"/>
        </w:rPr>
        <w:t xml:space="preserve"> </w:t>
      </w:r>
      <w:r w:rsidRPr="00DD554B">
        <w:rPr>
          <w:rFonts w:cs="Calibri"/>
          <w:szCs w:val="22"/>
        </w:rPr>
        <w:t>data subject over what happens to their personal data. This has been expressed in UK GDPR under</w:t>
      </w:r>
      <w:r w:rsidR="00495DD1" w:rsidRPr="00DD554B">
        <w:rPr>
          <w:rFonts w:cs="Calibri"/>
          <w:szCs w:val="22"/>
        </w:rPr>
        <w:t xml:space="preserve"> </w:t>
      </w:r>
      <w:r w:rsidRPr="00DD554B">
        <w:rPr>
          <w:rFonts w:cs="Calibri"/>
          <w:szCs w:val="22"/>
        </w:rPr>
        <w:t xml:space="preserve">the following eight rights:  </w:t>
      </w:r>
    </w:p>
    <w:p w14:paraId="365F4CD9" w14:textId="77777777" w:rsidR="00495DD1" w:rsidRPr="00DD554B" w:rsidRDefault="00703B65" w:rsidP="00703B65">
      <w:pPr>
        <w:pStyle w:val="ListParagraph"/>
        <w:numPr>
          <w:ilvl w:val="0"/>
          <w:numId w:val="13"/>
        </w:numPr>
        <w:rPr>
          <w:rFonts w:ascii="Calibri" w:hAnsi="Calibri" w:cs="Calibri"/>
          <w:sz w:val="22"/>
          <w:szCs w:val="22"/>
        </w:rPr>
      </w:pPr>
      <w:r w:rsidRPr="00DD554B">
        <w:rPr>
          <w:rFonts w:ascii="Calibri" w:hAnsi="Calibri" w:cs="Calibri"/>
          <w:sz w:val="22"/>
          <w:szCs w:val="22"/>
        </w:rPr>
        <w:t xml:space="preserve">The Right to be Informed  </w:t>
      </w:r>
    </w:p>
    <w:p w14:paraId="793E0083" w14:textId="77777777" w:rsidR="00495DD1" w:rsidRPr="00DD554B" w:rsidRDefault="00703B65" w:rsidP="00703B65">
      <w:pPr>
        <w:pStyle w:val="ListParagraph"/>
        <w:numPr>
          <w:ilvl w:val="0"/>
          <w:numId w:val="13"/>
        </w:numPr>
        <w:rPr>
          <w:rFonts w:ascii="Calibri" w:hAnsi="Calibri" w:cs="Calibri"/>
          <w:sz w:val="22"/>
          <w:szCs w:val="22"/>
        </w:rPr>
      </w:pPr>
      <w:r w:rsidRPr="00DD554B">
        <w:rPr>
          <w:rFonts w:ascii="Calibri" w:hAnsi="Calibri" w:cs="Calibri"/>
          <w:sz w:val="22"/>
          <w:szCs w:val="22"/>
        </w:rPr>
        <w:t xml:space="preserve">The Right of Access   </w:t>
      </w:r>
    </w:p>
    <w:p w14:paraId="1E7B47A4" w14:textId="77777777" w:rsidR="00495DD1" w:rsidRPr="00DD554B" w:rsidRDefault="00703B65" w:rsidP="00703B65">
      <w:pPr>
        <w:pStyle w:val="ListParagraph"/>
        <w:numPr>
          <w:ilvl w:val="0"/>
          <w:numId w:val="13"/>
        </w:numPr>
        <w:rPr>
          <w:rFonts w:ascii="Calibri" w:hAnsi="Calibri" w:cs="Calibri"/>
          <w:sz w:val="22"/>
          <w:szCs w:val="22"/>
        </w:rPr>
      </w:pPr>
      <w:r w:rsidRPr="00DD554B">
        <w:rPr>
          <w:rFonts w:ascii="Calibri" w:hAnsi="Calibri" w:cs="Calibri"/>
          <w:sz w:val="22"/>
          <w:szCs w:val="22"/>
        </w:rPr>
        <w:t xml:space="preserve">The Right to Rectification  </w:t>
      </w:r>
    </w:p>
    <w:p w14:paraId="60A0BBD1" w14:textId="77777777" w:rsidR="00495DD1" w:rsidRPr="00DD554B" w:rsidRDefault="00703B65" w:rsidP="00703B65">
      <w:pPr>
        <w:pStyle w:val="ListParagraph"/>
        <w:numPr>
          <w:ilvl w:val="0"/>
          <w:numId w:val="13"/>
        </w:numPr>
        <w:rPr>
          <w:rFonts w:ascii="Calibri" w:hAnsi="Calibri" w:cs="Calibri"/>
          <w:sz w:val="22"/>
          <w:szCs w:val="22"/>
        </w:rPr>
      </w:pPr>
      <w:r w:rsidRPr="00DD554B">
        <w:rPr>
          <w:rFonts w:ascii="Calibri" w:hAnsi="Calibri" w:cs="Calibri"/>
          <w:sz w:val="22"/>
          <w:szCs w:val="22"/>
        </w:rPr>
        <w:t xml:space="preserve">The Right to Erasure  </w:t>
      </w:r>
    </w:p>
    <w:p w14:paraId="6375B29A" w14:textId="77777777" w:rsidR="00495DD1" w:rsidRPr="00DD554B" w:rsidRDefault="00703B65" w:rsidP="00703B65">
      <w:pPr>
        <w:pStyle w:val="ListParagraph"/>
        <w:numPr>
          <w:ilvl w:val="0"/>
          <w:numId w:val="13"/>
        </w:numPr>
        <w:rPr>
          <w:rFonts w:ascii="Calibri" w:hAnsi="Calibri" w:cs="Calibri"/>
          <w:sz w:val="22"/>
          <w:szCs w:val="22"/>
        </w:rPr>
      </w:pPr>
      <w:r w:rsidRPr="00DD554B">
        <w:rPr>
          <w:rFonts w:ascii="Calibri" w:hAnsi="Calibri" w:cs="Calibri"/>
          <w:sz w:val="22"/>
          <w:szCs w:val="22"/>
        </w:rPr>
        <w:t xml:space="preserve">The Right to Restrict Processing    </w:t>
      </w:r>
    </w:p>
    <w:p w14:paraId="0F38F611" w14:textId="77777777" w:rsidR="00495DD1" w:rsidRPr="00DD554B" w:rsidRDefault="00703B65" w:rsidP="00703B65">
      <w:pPr>
        <w:pStyle w:val="ListParagraph"/>
        <w:numPr>
          <w:ilvl w:val="0"/>
          <w:numId w:val="13"/>
        </w:numPr>
        <w:rPr>
          <w:rFonts w:ascii="Calibri" w:hAnsi="Calibri" w:cs="Calibri"/>
          <w:sz w:val="22"/>
          <w:szCs w:val="22"/>
        </w:rPr>
      </w:pPr>
      <w:r w:rsidRPr="00DD554B">
        <w:rPr>
          <w:rFonts w:ascii="Calibri" w:hAnsi="Calibri" w:cs="Calibri"/>
          <w:sz w:val="22"/>
          <w:szCs w:val="22"/>
        </w:rPr>
        <w:t xml:space="preserve">The Right to Data Portability  </w:t>
      </w:r>
    </w:p>
    <w:p w14:paraId="4EF932D6" w14:textId="77777777" w:rsidR="00495DD1" w:rsidRPr="00DD554B" w:rsidRDefault="00703B65" w:rsidP="00703B65">
      <w:pPr>
        <w:pStyle w:val="ListParagraph"/>
        <w:numPr>
          <w:ilvl w:val="0"/>
          <w:numId w:val="13"/>
        </w:numPr>
        <w:rPr>
          <w:rFonts w:ascii="Calibri" w:hAnsi="Calibri" w:cs="Calibri"/>
          <w:sz w:val="22"/>
          <w:szCs w:val="22"/>
        </w:rPr>
      </w:pPr>
      <w:r w:rsidRPr="00DD554B">
        <w:rPr>
          <w:rFonts w:ascii="Calibri" w:hAnsi="Calibri" w:cs="Calibri"/>
          <w:sz w:val="22"/>
          <w:szCs w:val="22"/>
        </w:rPr>
        <w:t xml:space="preserve">The Right to Object  </w:t>
      </w:r>
    </w:p>
    <w:p w14:paraId="3C197F52" w14:textId="40C48A44" w:rsidR="00703B65" w:rsidRPr="00DD554B" w:rsidRDefault="00703B65" w:rsidP="00703B65">
      <w:pPr>
        <w:pStyle w:val="ListParagraph"/>
        <w:numPr>
          <w:ilvl w:val="0"/>
          <w:numId w:val="13"/>
        </w:numPr>
        <w:rPr>
          <w:rFonts w:ascii="Calibri" w:hAnsi="Calibri" w:cs="Calibri"/>
          <w:sz w:val="22"/>
          <w:szCs w:val="22"/>
        </w:rPr>
      </w:pPr>
      <w:r w:rsidRPr="00DD554B">
        <w:rPr>
          <w:rFonts w:ascii="Calibri" w:hAnsi="Calibri" w:cs="Calibri"/>
          <w:sz w:val="22"/>
          <w:szCs w:val="22"/>
        </w:rPr>
        <w:t xml:space="preserve">The Right to Automated Decision Making  </w:t>
      </w:r>
    </w:p>
    <w:p w14:paraId="6654442C" w14:textId="1D7FE70F" w:rsidR="00495DD1" w:rsidRPr="00DD554B" w:rsidRDefault="00495DD1" w:rsidP="00495DD1">
      <w:pPr>
        <w:rPr>
          <w:rFonts w:cs="Calibri"/>
          <w:szCs w:val="22"/>
        </w:rPr>
      </w:pPr>
      <w:r w:rsidRPr="00DD554B">
        <w:rPr>
          <w:rFonts w:cs="Calibri"/>
          <w:szCs w:val="22"/>
        </w:rPr>
        <w:t>Thrive CE Academy Trust has an individual Data Subject Rights policy – more information about individual rights and how to exercise them can be found on our Trust website</w:t>
      </w:r>
      <w:r w:rsidR="00C84D64">
        <w:rPr>
          <w:rFonts w:cs="Calibri"/>
          <w:szCs w:val="22"/>
        </w:rPr>
        <w:t xml:space="preserve">, </w:t>
      </w:r>
      <w:r w:rsidR="00C84D64" w:rsidRPr="00C84D64">
        <w:rPr>
          <w:rFonts w:cs="Calibri"/>
          <w:szCs w:val="22"/>
          <w:highlight w:val="yellow"/>
        </w:rPr>
        <w:t>including how to make a subject access request.</w:t>
      </w:r>
      <w:r w:rsidR="00C84D64">
        <w:rPr>
          <w:rFonts w:cs="Calibri"/>
          <w:szCs w:val="22"/>
        </w:rPr>
        <w:t xml:space="preserve"> </w:t>
      </w:r>
    </w:p>
    <w:p w14:paraId="0559480C" w14:textId="529AAF12" w:rsidR="00495DD1" w:rsidRPr="0026137E" w:rsidRDefault="00495DD1" w:rsidP="0026137E">
      <w:pPr>
        <w:pStyle w:val="Heading2"/>
        <w:numPr>
          <w:ilvl w:val="0"/>
          <w:numId w:val="2"/>
        </w:numPr>
        <w:ind w:left="284" w:hanging="284"/>
        <w:rPr>
          <w:rFonts w:ascii="Calibri" w:hAnsi="Calibri" w:cs="Calibri"/>
          <w:b/>
          <w:bCs/>
          <w:sz w:val="22"/>
          <w:szCs w:val="22"/>
        </w:rPr>
      </w:pPr>
      <w:bookmarkStart w:id="8" w:name="_Toc220921735"/>
      <w:r w:rsidRPr="0026137E">
        <w:rPr>
          <w:rFonts w:ascii="Calibri" w:hAnsi="Calibri" w:cs="Calibri"/>
          <w:b/>
          <w:bCs/>
          <w:sz w:val="22"/>
          <w:szCs w:val="22"/>
        </w:rPr>
        <w:t>Data Breaches</w:t>
      </w:r>
      <w:bookmarkEnd w:id="8"/>
      <w:r w:rsidRPr="0026137E">
        <w:rPr>
          <w:rFonts w:ascii="Calibri" w:hAnsi="Calibri" w:cs="Calibri"/>
          <w:b/>
          <w:bCs/>
          <w:sz w:val="22"/>
          <w:szCs w:val="22"/>
        </w:rPr>
        <w:t xml:space="preserve"> </w:t>
      </w:r>
    </w:p>
    <w:p w14:paraId="0DA4ECA5" w14:textId="0B1736AF" w:rsidR="00495DD1" w:rsidRPr="00DD554B" w:rsidRDefault="00495DD1" w:rsidP="00495DD1">
      <w:pPr>
        <w:rPr>
          <w:rFonts w:cs="Calibri"/>
          <w:szCs w:val="22"/>
        </w:rPr>
      </w:pPr>
      <w:r w:rsidRPr="00DD554B">
        <w:rPr>
          <w:rFonts w:cs="Calibri"/>
          <w:szCs w:val="22"/>
        </w:rPr>
        <w:t xml:space="preserve">Thrive CE Academy Trust holds each academy responsible for ensuring appropriate and proportionate security for the personal data that it holds. This includes protecting the data against </w:t>
      </w:r>
      <w:proofErr w:type="spellStart"/>
      <w:r w:rsidRPr="00DD554B">
        <w:rPr>
          <w:rFonts w:cs="Calibri"/>
          <w:szCs w:val="22"/>
        </w:rPr>
        <w:t>unauthorised</w:t>
      </w:r>
      <w:proofErr w:type="spellEnd"/>
      <w:r w:rsidRPr="00DD554B">
        <w:rPr>
          <w:rFonts w:cs="Calibri"/>
          <w:szCs w:val="22"/>
        </w:rPr>
        <w:t xml:space="preserve"> or unlawful processing and against accidental loss, destruction or damage of the data.</w:t>
      </w:r>
    </w:p>
    <w:p w14:paraId="7600ED6C" w14:textId="6410D8FB" w:rsidR="00495DD1" w:rsidRPr="00DD554B" w:rsidRDefault="00495DD1" w:rsidP="00495DD1">
      <w:pPr>
        <w:rPr>
          <w:rFonts w:cs="Calibri"/>
          <w:szCs w:val="22"/>
        </w:rPr>
      </w:pPr>
      <w:r w:rsidRPr="00DD554B">
        <w:rPr>
          <w:rFonts w:cs="Calibri"/>
          <w:szCs w:val="22"/>
        </w:rPr>
        <w:t>Potential incidents include</w:t>
      </w:r>
      <w:r w:rsidR="0026137E">
        <w:rPr>
          <w:rFonts w:cs="Calibri"/>
          <w:szCs w:val="22"/>
        </w:rPr>
        <w:t>:</w:t>
      </w:r>
    </w:p>
    <w:p w14:paraId="7100DCFF" w14:textId="77777777" w:rsidR="00495DD1" w:rsidRPr="00DD554B" w:rsidRDefault="00495DD1" w:rsidP="00495DD1">
      <w:pPr>
        <w:pStyle w:val="ListParagraph"/>
        <w:numPr>
          <w:ilvl w:val="0"/>
          <w:numId w:val="14"/>
        </w:numPr>
        <w:rPr>
          <w:rFonts w:ascii="Calibri" w:hAnsi="Calibri" w:cs="Calibri"/>
          <w:sz w:val="22"/>
          <w:szCs w:val="22"/>
        </w:rPr>
      </w:pPr>
      <w:r w:rsidRPr="00DD554B">
        <w:rPr>
          <w:rFonts w:ascii="Calibri" w:hAnsi="Calibri" w:cs="Calibri"/>
          <w:sz w:val="22"/>
          <w:szCs w:val="22"/>
        </w:rPr>
        <w:t xml:space="preserve">Loss or theft of data or equipment  </w:t>
      </w:r>
    </w:p>
    <w:p w14:paraId="4DD96C29" w14:textId="77777777" w:rsidR="00495DD1" w:rsidRPr="00DD554B" w:rsidRDefault="00495DD1" w:rsidP="00495DD1">
      <w:pPr>
        <w:pStyle w:val="ListParagraph"/>
        <w:numPr>
          <w:ilvl w:val="0"/>
          <w:numId w:val="14"/>
        </w:numPr>
        <w:rPr>
          <w:rFonts w:ascii="Calibri" w:hAnsi="Calibri" w:cs="Calibri"/>
          <w:sz w:val="22"/>
          <w:szCs w:val="22"/>
        </w:rPr>
      </w:pPr>
      <w:r w:rsidRPr="00DD554B">
        <w:rPr>
          <w:rFonts w:ascii="Calibri" w:hAnsi="Calibri" w:cs="Calibri"/>
          <w:sz w:val="22"/>
          <w:szCs w:val="22"/>
        </w:rPr>
        <w:lastRenderedPageBreak/>
        <w:t xml:space="preserve">Ineffective access controls allowing unauthorised use  </w:t>
      </w:r>
    </w:p>
    <w:p w14:paraId="66E50DAC" w14:textId="77777777" w:rsidR="00495DD1" w:rsidRPr="00DD554B" w:rsidRDefault="00495DD1" w:rsidP="00495DD1">
      <w:pPr>
        <w:pStyle w:val="ListParagraph"/>
        <w:numPr>
          <w:ilvl w:val="0"/>
          <w:numId w:val="14"/>
        </w:numPr>
        <w:rPr>
          <w:rFonts w:ascii="Calibri" w:hAnsi="Calibri" w:cs="Calibri"/>
          <w:sz w:val="22"/>
          <w:szCs w:val="22"/>
        </w:rPr>
      </w:pPr>
      <w:r w:rsidRPr="00DD554B">
        <w:rPr>
          <w:rFonts w:ascii="Calibri" w:hAnsi="Calibri" w:cs="Calibri"/>
          <w:sz w:val="22"/>
          <w:szCs w:val="22"/>
        </w:rPr>
        <w:t xml:space="preserve">Equipment failure  </w:t>
      </w:r>
    </w:p>
    <w:p w14:paraId="7BCDC3B7" w14:textId="77777777" w:rsidR="00495DD1" w:rsidRPr="00DD554B" w:rsidRDefault="00495DD1" w:rsidP="00495DD1">
      <w:pPr>
        <w:pStyle w:val="ListParagraph"/>
        <w:numPr>
          <w:ilvl w:val="0"/>
          <w:numId w:val="14"/>
        </w:numPr>
        <w:rPr>
          <w:rFonts w:ascii="Calibri" w:hAnsi="Calibri" w:cs="Calibri"/>
          <w:sz w:val="22"/>
          <w:szCs w:val="22"/>
        </w:rPr>
      </w:pPr>
      <w:r w:rsidRPr="00DD554B">
        <w:rPr>
          <w:rFonts w:ascii="Calibri" w:hAnsi="Calibri" w:cs="Calibri"/>
          <w:sz w:val="22"/>
          <w:szCs w:val="22"/>
        </w:rPr>
        <w:t xml:space="preserve">Unauthorised disclosure (e.g. email sent to the incorrect recipient)  </w:t>
      </w:r>
    </w:p>
    <w:p w14:paraId="002872D4" w14:textId="77777777" w:rsidR="00495DD1" w:rsidRPr="00DD554B" w:rsidRDefault="00495DD1" w:rsidP="00495DD1">
      <w:pPr>
        <w:pStyle w:val="ListParagraph"/>
        <w:numPr>
          <w:ilvl w:val="0"/>
          <w:numId w:val="14"/>
        </w:numPr>
        <w:rPr>
          <w:rFonts w:ascii="Calibri" w:hAnsi="Calibri" w:cs="Calibri"/>
          <w:sz w:val="22"/>
          <w:szCs w:val="22"/>
        </w:rPr>
      </w:pPr>
      <w:r w:rsidRPr="00DD554B">
        <w:rPr>
          <w:rFonts w:ascii="Calibri" w:hAnsi="Calibri" w:cs="Calibri"/>
          <w:sz w:val="22"/>
          <w:szCs w:val="22"/>
        </w:rPr>
        <w:t xml:space="preserve">Human error  </w:t>
      </w:r>
    </w:p>
    <w:p w14:paraId="1E717685" w14:textId="100DE575" w:rsidR="00495DD1" w:rsidRPr="00DD554B" w:rsidRDefault="00495DD1" w:rsidP="00495DD1">
      <w:pPr>
        <w:pStyle w:val="ListParagraph"/>
        <w:numPr>
          <w:ilvl w:val="0"/>
          <w:numId w:val="14"/>
        </w:numPr>
        <w:rPr>
          <w:rFonts w:ascii="Calibri" w:hAnsi="Calibri" w:cs="Calibri"/>
          <w:sz w:val="22"/>
          <w:szCs w:val="22"/>
        </w:rPr>
      </w:pPr>
      <w:r w:rsidRPr="00DD554B">
        <w:rPr>
          <w:rFonts w:ascii="Calibri" w:hAnsi="Calibri" w:cs="Calibri"/>
          <w:sz w:val="22"/>
          <w:szCs w:val="22"/>
        </w:rPr>
        <w:t xml:space="preserve">Hacking attack  </w:t>
      </w:r>
    </w:p>
    <w:p w14:paraId="20DCED30" w14:textId="4130FEC5" w:rsidR="00495DD1" w:rsidRPr="00DD554B" w:rsidRDefault="00495DD1" w:rsidP="00495DD1">
      <w:pPr>
        <w:rPr>
          <w:rFonts w:cs="Calibri"/>
          <w:szCs w:val="22"/>
        </w:rPr>
      </w:pPr>
      <w:r w:rsidRPr="00DD554B">
        <w:rPr>
          <w:rFonts w:cs="Calibri"/>
          <w:szCs w:val="22"/>
        </w:rPr>
        <w:t>Any suspected data protection incident will be brought to the attention of the school</w:t>
      </w:r>
      <w:r w:rsidR="0026137E">
        <w:rPr>
          <w:rFonts w:cs="Calibri"/>
          <w:szCs w:val="22"/>
        </w:rPr>
        <w:t xml:space="preserve">’s leadership </w:t>
      </w:r>
      <w:r w:rsidRPr="00DD554B">
        <w:rPr>
          <w:rFonts w:cs="Calibri"/>
          <w:szCs w:val="22"/>
        </w:rPr>
        <w:t xml:space="preserve">and the Trust DPO, who will investigate and decide if the incident constitutes a data protection breach.  </w:t>
      </w:r>
      <w:r w:rsidR="0026137E">
        <w:rPr>
          <w:rFonts w:cs="Calibri"/>
          <w:szCs w:val="22"/>
        </w:rPr>
        <w:t>In cases of serious breaches, the CEO will be</w:t>
      </w:r>
    </w:p>
    <w:p w14:paraId="0230CB00" w14:textId="25F9191D" w:rsidR="00495DD1" w:rsidRPr="00DD554B" w:rsidRDefault="00495DD1" w:rsidP="00495DD1">
      <w:pPr>
        <w:rPr>
          <w:rFonts w:cs="Calibri"/>
          <w:szCs w:val="22"/>
        </w:rPr>
      </w:pPr>
      <w:r w:rsidRPr="00DD554B">
        <w:rPr>
          <w:rFonts w:cs="Calibri"/>
          <w:szCs w:val="22"/>
        </w:rPr>
        <w:t xml:space="preserve">If a reportable data protection breach occurs, the school is required to notify the ICO as soon as possible, and no later than 72 hours after becoming aware of it. Any member of the school who encounters something they believe may be a data protection incident must report it immediately.  </w:t>
      </w:r>
    </w:p>
    <w:p w14:paraId="4D21FDF9" w14:textId="1B2DA08F" w:rsidR="00495DD1" w:rsidRPr="00DD554B" w:rsidRDefault="00495DD1" w:rsidP="00495DD1">
      <w:pPr>
        <w:rPr>
          <w:rFonts w:cs="Calibri"/>
          <w:szCs w:val="22"/>
        </w:rPr>
      </w:pPr>
      <w:r w:rsidRPr="00DD554B">
        <w:rPr>
          <w:rFonts w:cs="Calibri"/>
          <w:szCs w:val="22"/>
        </w:rPr>
        <w:t>More information can be found in the Trust’s Data Breach Policy.</w:t>
      </w:r>
    </w:p>
    <w:p w14:paraId="6C928D52" w14:textId="26924DE7" w:rsidR="00495DD1" w:rsidRPr="00EE4B4D" w:rsidRDefault="00495DD1" w:rsidP="00EE4B4D">
      <w:pPr>
        <w:pStyle w:val="Heading2"/>
        <w:numPr>
          <w:ilvl w:val="0"/>
          <w:numId w:val="2"/>
        </w:numPr>
        <w:ind w:left="284" w:hanging="284"/>
        <w:rPr>
          <w:rFonts w:ascii="Calibri" w:hAnsi="Calibri" w:cs="Calibri"/>
          <w:b/>
          <w:bCs/>
          <w:sz w:val="22"/>
          <w:szCs w:val="22"/>
        </w:rPr>
      </w:pPr>
      <w:bookmarkStart w:id="9" w:name="_Toc220921736"/>
      <w:r w:rsidRPr="00EE4B4D">
        <w:rPr>
          <w:rFonts w:ascii="Calibri" w:hAnsi="Calibri" w:cs="Calibri"/>
          <w:b/>
          <w:bCs/>
          <w:sz w:val="22"/>
          <w:szCs w:val="22"/>
        </w:rPr>
        <w:t>Consent</w:t>
      </w:r>
      <w:bookmarkEnd w:id="9"/>
      <w:r w:rsidRPr="00EE4B4D">
        <w:rPr>
          <w:rFonts w:ascii="Calibri" w:hAnsi="Calibri" w:cs="Calibri"/>
          <w:b/>
          <w:bCs/>
          <w:sz w:val="22"/>
          <w:szCs w:val="22"/>
        </w:rPr>
        <w:t xml:space="preserve"> </w:t>
      </w:r>
    </w:p>
    <w:p w14:paraId="5B9FFD62" w14:textId="0305DE1D" w:rsidR="00495DD1" w:rsidRPr="00DD554B" w:rsidRDefault="00495DD1" w:rsidP="00495DD1">
      <w:pPr>
        <w:rPr>
          <w:rFonts w:cs="Calibri"/>
          <w:szCs w:val="22"/>
        </w:rPr>
      </w:pPr>
      <w:r w:rsidRPr="00DD554B">
        <w:rPr>
          <w:rFonts w:cs="Calibri"/>
          <w:szCs w:val="22"/>
        </w:rPr>
        <w:t xml:space="preserve">UK GDPR sets a high standard for consent. Consent means offering individuals real choice and control. Genuine consent should put individuals in charge, build trust and engagement between the academy, parents and pupils.  </w:t>
      </w:r>
    </w:p>
    <w:p w14:paraId="78188527" w14:textId="64F252E2" w:rsidR="00495DD1" w:rsidRPr="00DD554B" w:rsidRDefault="00495DD1" w:rsidP="00495DD1">
      <w:pPr>
        <w:rPr>
          <w:rFonts w:cs="Calibri"/>
          <w:szCs w:val="22"/>
        </w:rPr>
      </w:pPr>
      <w:r w:rsidRPr="00DD554B">
        <w:rPr>
          <w:rFonts w:cs="Calibri"/>
          <w:szCs w:val="22"/>
        </w:rPr>
        <w:t xml:space="preserve">UK GDPR is clear that an indication of consent must be unambiguous and involve a clear affirmative action (an opt -in). It specifically bans pre -ticked opt -in boxes. It also requires distinct (‘granular’) consent options for distinct processing operations. Consent should be separate from other terms and conditions and should not generally be a precondition of signing up to a service.  </w:t>
      </w:r>
    </w:p>
    <w:p w14:paraId="5D5274CF" w14:textId="64C8EDE0" w:rsidR="00495DD1" w:rsidRPr="00DD554B" w:rsidRDefault="00495DD1" w:rsidP="00495DD1">
      <w:pPr>
        <w:rPr>
          <w:rFonts w:cs="Calibri"/>
          <w:szCs w:val="22"/>
        </w:rPr>
      </w:pPr>
      <w:r w:rsidRPr="00DD554B">
        <w:rPr>
          <w:rFonts w:cs="Calibri"/>
          <w:szCs w:val="22"/>
        </w:rPr>
        <w:t xml:space="preserve">The academy trust expects all academies to keep clear records to demonstrate where consent has been given.  </w:t>
      </w:r>
    </w:p>
    <w:p w14:paraId="311CE9EA" w14:textId="28A2CFC3" w:rsidR="00495DD1" w:rsidRPr="00DD554B" w:rsidRDefault="00495DD1" w:rsidP="00495DD1">
      <w:pPr>
        <w:rPr>
          <w:rFonts w:cs="Calibri"/>
          <w:szCs w:val="22"/>
        </w:rPr>
      </w:pPr>
      <w:r w:rsidRPr="00DD554B">
        <w:rPr>
          <w:rFonts w:cs="Calibri"/>
          <w:szCs w:val="22"/>
        </w:rPr>
        <w:t xml:space="preserve">Further information on the use of consent is made available by the Trust and is available from each academy’s office.  </w:t>
      </w:r>
    </w:p>
    <w:p w14:paraId="2EB3B3EF" w14:textId="1CF3E6A4" w:rsidR="00495DD1" w:rsidRPr="00EE4B4D" w:rsidRDefault="00495DD1" w:rsidP="00EE4B4D">
      <w:pPr>
        <w:pStyle w:val="Heading2"/>
        <w:numPr>
          <w:ilvl w:val="0"/>
          <w:numId w:val="2"/>
        </w:numPr>
        <w:ind w:left="284" w:hanging="284"/>
        <w:rPr>
          <w:rFonts w:ascii="Calibri" w:hAnsi="Calibri" w:cs="Calibri"/>
          <w:b/>
          <w:bCs/>
          <w:sz w:val="22"/>
          <w:szCs w:val="22"/>
        </w:rPr>
      </w:pPr>
      <w:bookmarkStart w:id="10" w:name="_Toc220921737"/>
      <w:r w:rsidRPr="00EE4B4D">
        <w:rPr>
          <w:rFonts w:ascii="Calibri" w:hAnsi="Calibri" w:cs="Calibri"/>
          <w:b/>
          <w:bCs/>
          <w:sz w:val="22"/>
          <w:szCs w:val="22"/>
        </w:rPr>
        <w:t>CCTV</w:t>
      </w:r>
      <w:bookmarkEnd w:id="10"/>
    </w:p>
    <w:p w14:paraId="01870C6D" w14:textId="3C52450F" w:rsidR="00495DD1" w:rsidRPr="00DD554B" w:rsidRDefault="00495DD1" w:rsidP="00495DD1">
      <w:pPr>
        <w:rPr>
          <w:rFonts w:cs="Calibri"/>
          <w:szCs w:val="22"/>
        </w:rPr>
      </w:pPr>
      <w:r w:rsidRPr="00DD554B">
        <w:rPr>
          <w:rFonts w:cs="Calibri"/>
          <w:szCs w:val="22"/>
        </w:rPr>
        <w:t xml:space="preserve">The Thrive CE Academy Trust understands that recording images of identifiable individuals is processing personal information and must be done in line with data protection principles.  </w:t>
      </w:r>
    </w:p>
    <w:p w14:paraId="613D82ED" w14:textId="026D04C0" w:rsidR="00495DD1" w:rsidRPr="00DD554B" w:rsidRDefault="00495DD1" w:rsidP="00495DD1">
      <w:pPr>
        <w:rPr>
          <w:rFonts w:cs="Calibri"/>
          <w:szCs w:val="22"/>
        </w:rPr>
      </w:pPr>
      <w:r w:rsidRPr="00DD554B">
        <w:rPr>
          <w:rFonts w:cs="Calibri"/>
          <w:szCs w:val="22"/>
        </w:rPr>
        <w:t xml:space="preserve">The trust notifies all pupils, staff and visitors of the purpose for collecting CCTV images via the Privacy Notice. </w:t>
      </w:r>
    </w:p>
    <w:p w14:paraId="4F098207" w14:textId="1C8C08A3" w:rsidR="00495DD1" w:rsidRPr="00DD554B" w:rsidRDefault="00495DD1" w:rsidP="00495DD1">
      <w:pPr>
        <w:rPr>
          <w:rFonts w:cs="Calibri"/>
          <w:szCs w:val="22"/>
        </w:rPr>
      </w:pPr>
      <w:r w:rsidRPr="00DD554B">
        <w:rPr>
          <w:rFonts w:cs="Calibri"/>
          <w:szCs w:val="22"/>
        </w:rPr>
        <w:t xml:space="preserve">All CCTV footage will be kept for the period outlined within the retention schedule and is kept for security purposes only. </w:t>
      </w:r>
    </w:p>
    <w:p w14:paraId="409FE53E" w14:textId="4376A9AB" w:rsidR="00495DD1" w:rsidRPr="00DD554B" w:rsidRDefault="00495DD1" w:rsidP="00495DD1">
      <w:pPr>
        <w:rPr>
          <w:rFonts w:cs="Calibri"/>
          <w:szCs w:val="22"/>
        </w:rPr>
      </w:pPr>
      <w:r w:rsidRPr="00DD554B">
        <w:rPr>
          <w:rFonts w:cs="Calibri"/>
          <w:szCs w:val="22"/>
        </w:rPr>
        <w:t xml:space="preserve">For more information regarding how we use CCTV, each academy has access to further guidance relating to CCTV.  </w:t>
      </w:r>
    </w:p>
    <w:p w14:paraId="512A428E" w14:textId="3806F22F" w:rsidR="00495DD1" w:rsidRPr="00EE4B4D" w:rsidRDefault="00495DD1" w:rsidP="00EE4B4D">
      <w:pPr>
        <w:pStyle w:val="Heading2"/>
        <w:numPr>
          <w:ilvl w:val="0"/>
          <w:numId w:val="2"/>
        </w:numPr>
        <w:ind w:left="284" w:hanging="284"/>
        <w:rPr>
          <w:rFonts w:ascii="Calibri" w:hAnsi="Calibri" w:cs="Calibri"/>
          <w:b/>
          <w:bCs/>
          <w:sz w:val="22"/>
          <w:szCs w:val="22"/>
        </w:rPr>
      </w:pPr>
      <w:bookmarkStart w:id="11" w:name="_Toc220921738"/>
      <w:r w:rsidRPr="00EE4B4D">
        <w:rPr>
          <w:rFonts w:ascii="Calibri" w:hAnsi="Calibri" w:cs="Calibri"/>
          <w:b/>
          <w:bCs/>
          <w:sz w:val="22"/>
          <w:szCs w:val="22"/>
        </w:rPr>
        <w:t>Photography</w:t>
      </w:r>
      <w:bookmarkEnd w:id="11"/>
      <w:r w:rsidRPr="00EE4B4D">
        <w:rPr>
          <w:rFonts w:ascii="Calibri" w:hAnsi="Calibri" w:cs="Calibri"/>
          <w:b/>
          <w:bCs/>
          <w:sz w:val="22"/>
          <w:szCs w:val="22"/>
        </w:rPr>
        <w:t xml:space="preserve">  </w:t>
      </w:r>
    </w:p>
    <w:p w14:paraId="7EA94101" w14:textId="0466CB25" w:rsidR="00495DD1" w:rsidRPr="00DD554B" w:rsidRDefault="00495DD1" w:rsidP="00495DD1">
      <w:pPr>
        <w:rPr>
          <w:rFonts w:cs="Calibri"/>
          <w:szCs w:val="22"/>
        </w:rPr>
      </w:pPr>
      <w:r w:rsidRPr="00DD554B">
        <w:rPr>
          <w:rFonts w:cs="Calibri"/>
          <w:szCs w:val="22"/>
        </w:rPr>
        <w:t xml:space="preserve">Trust academies take images/video footage of pupils throughout their school life. Photographs/video footage often consist of personal data and must be managed under data protection principles.  </w:t>
      </w:r>
    </w:p>
    <w:p w14:paraId="464987A2" w14:textId="11D0B394" w:rsidR="00495DD1" w:rsidRPr="00DD554B" w:rsidRDefault="00495DD1" w:rsidP="00495DD1">
      <w:pPr>
        <w:rPr>
          <w:rFonts w:cs="Calibri"/>
          <w:szCs w:val="22"/>
        </w:rPr>
      </w:pPr>
      <w:r w:rsidRPr="00DD554B">
        <w:rPr>
          <w:rFonts w:cs="Calibri"/>
          <w:szCs w:val="22"/>
        </w:rPr>
        <w:t xml:space="preserve">The school ensures it gathers consent in order to process images of pupils for school purposes such as, internal displays, academy website, prospectus, or recordings of school plays. </w:t>
      </w:r>
    </w:p>
    <w:p w14:paraId="4556D5AD" w14:textId="5DD76A88" w:rsidR="00495DD1" w:rsidRPr="00DD554B" w:rsidRDefault="00495DD1" w:rsidP="00495DD1">
      <w:pPr>
        <w:rPr>
          <w:rFonts w:cs="Calibri"/>
          <w:szCs w:val="22"/>
        </w:rPr>
      </w:pPr>
      <w:r w:rsidRPr="00DD554B">
        <w:rPr>
          <w:rFonts w:cs="Calibri"/>
          <w:szCs w:val="22"/>
        </w:rPr>
        <w:lastRenderedPageBreak/>
        <w:t xml:space="preserve">Images captured by individuals for their domestic purposes, and videos made by parents for family use, fall outside the scope of UK GDPR. </w:t>
      </w:r>
    </w:p>
    <w:p w14:paraId="3C680AD6" w14:textId="0D6066B9" w:rsidR="00495DD1" w:rsidRPr="00DD554B" w:rsidRDefault="00495DD1" w:rsidP="00495DD1">
      <w:pPr>
        <w:rPr>
          <w:rFonts w:cs="Calibri"/>
          <w:szCs w:val="22"/>
        </w:rPr>
      </w:pPr>
      <w:r w:rsidRPr="00DD554B">
        <w:rPr>
          <w:rFonts w:cs="Calibri"/>
          <w:szCs w:val="22"/>
        </w:rPr>
        <w:t xml:space="preserve">A consent form for the particular usage of images will be sent </w:t>
      </w:r>
      <w:r w:rsidR="00DD554B" w:rsidRPr="00DD554B">
        <w:rPr>
          <w:rFonts w:cs="Calibri"/>
          <w:szCs w:val="22"/>
        </w:rPr>
        <w:t>to parents</w:t>
      </w:r>
      <w:r w:rsidRPr="00DD554B">
        <w:rPr>
          <w:rFonts w:cs="Calibri"/>
          <w:szCs w:val="22"/>
        </w:rPr>
        <w:t xml:space="preserve"> when the pupil starts at the academy.  </w:t>
      </w:r>
    </w:p>
    <w:p w14:paraId="0D87F266" w14:textId="565267DD" w:rsidR="00495DD1" w:rsidRPr="00EE4B4D" w:rsidRDefault="00495DD1" w:rsidP="00EE4B4D">
      <w:pPr>
        <w:pStyle w:val="Heading2"/>
        <w:numPr>
          <w:ilvl w:val="0"/>
          <w:numId w:val="2"/>
        </w:numPr>
        <w:ind w:left="284" w:hanging="284"/>
        <w:rPr>
          <w:rFonts w:ascii="Calibri" w:hAnsi="Calibri" w:cs="Calibri"/>
          <w:b/>
          <w:bCs/>
          <w:sz w:val="22"/>
          <w:szCs w:val="22"/>
        </w:rPr>
      </w:pPr>
      <w:bookmarkStart w:id="12" w:name="_Toc220921739"/>
      <w:r w:rsidRPr="00EE4B4D">
        <w:rPr>
          <w:rFonts w:ascii="Calibri" w:hAnsi="Calibri" w:cs="Calibri"/>
          <w:b/>
          <w:bCs/>
          <w:sz w:val="22"/>
          <w:szCs w:val="22"/>
        </w:rPr>
        <w:t>Data Sharing</w:t>
      </w:r>
      <w:bookmarkEnd w:id="12"/>
      <w:r w:rsidRPr="00EE4B4D">
        <w:rPr>
          <w:rFonts w:ascii="Calibri" w:hAnsi="Calibri" w:cs="Calibri"/>
          <w:b/>
          <w:bCs/>
          <w:sz w:val="22"/>
          <w:szCs w:val="22"/>
        </w:rPr>
        <w:t xml:space="preserve"> </w:t>
      </w:r>
    </w:p>
    <w:p w14:paraId="0EA7D69D" w14:textId="294FA0E3" w:rsidR="00495DD1" w:rsidRPr="00DD554B" w:rsidRDefault="00495DD1" w:rsidP="00495DD1">
      <w:pPr>
        <w:rPr>
          <w:rFonts w:cs="Calibri"/>
          <w:szCs w:val="22"/>
        </w:rPr>
      </w:pPr>
      <w:r w:rsidRPr="00DD554B">
        <w:rPr>
          <w:rFonts w:cs="Calibri"/>
          <w:szCs w:val="22"/>
        </w:rPr>
        <w:t xml:space="preserve">Trust academies will usually only share data with third parties when they have a legal or statutory obligation or have the consent of parents/pupils.  </w:t>
      </w:r>
    </w:p>
    <w:p w14:paraId="05A4F0EB" w14:textId="77777777" w:rsidR="00495DD1" w:rsidRPr="00DD554B" w:rsidRDefault="00495DD1" w:rsidP="00495DD1">
      <w:pPr>
        <w:rPr>
          <w:rFonts w:cs="Calibri"/>
          <w:szCs w:val="22"/>
        </w:rPr>
      </w:pPr>
      <w:r w:rsidRPr="00DD554B">
        <w:rPr>
          <w:rFonts w:cs="Calibri"/>
          <w:szCs w:val="22"/>
        </w:rPr>
        <w:t xml:space="preserve">Our suppliers or contractors need data to enable us to provide services to our staff and pupils – for example, IT companies. When doing this, we will:  </w:t>
      </w:r>
    </w:p>
    <w:p w14:paraId="668C0D51" w14:textId="77777777" w:rsidR="00DD554B" w:rsidRPr="00DD554B" w:rsidRDefault="00495DD1" w:rsidP="00495DD1">
      <w:pPr>
        <w:pStyle w:val="ListParagraph"/>
        <w:numPr>
          <w:ilvl w:val="0"/>
          <w:numId w:val="15"/>
        </w:numPr>
        <w:rPr>
          <w:rFonts w:ascii="Calibri" w:hAnsi="Calibri" w:cs="Calibri"/>
          <w:sz w:val="22"/>
          <w:szCs w:val="22"/>
        </w:rPr>
      </w:pPr>
      <w:r w:rsidRPr="00DD554B">
        <w:rPr>
          <w:rFonts w:ascii="Calibri" w:hAnsi="Calibri" w:cs="Calibri"/>
          <w:sz w:val="22"/>
          <w:szCs w:val="22"/>
        </w:rPr>
        <w:t xml:space="preserve">Only appoint suppliers or contractors which can provide sufficient guarantees that they comply with data protection law.  </w:t>
      </w:r>
    </w:p>
    <w:p w14:paraId="72423307" w14:textId="29F1C590" w:rsidR="00DD554B" w:rsidRPr="00DD554B" w:rsidRDefault="00495DD1" w:rsidP="00495DD1">
      <w:pPr>
        <w:pStyle w:val="ListParagraph"/>
        <w:numPr>
          <w:ilvl w:val="0"/>
          <w:numId w:val="15"/>
        </w:numPr>
        <w:rPr>
          <w:rFonts w:ascii="Calibri" w:hAnsi="Calibri" w:cs="Calibri"/>
          <w:sz w:val="22"/>
          <w:szCs w:val="22"/>
        </w:rPr>
      </w:pPr>
      <w:r w:rsidRPr="00DD554B">
        <w:rPr>
          <w:rFonts w:ascii="Calibri" w:hAnsi="Calibri" w:cs="Calibri"/>
          <w:sz w:val="22"/>
          <w:szCs w:val="22"/>
        </w:rPr>
        <w:t xml:space="preserve">Establish a data sharing agreement (see with the supplier </w:t>
      </w:r>
      <w:r w:rsidR="00DD554B" w:rsidRPr="00DD554B">
        <w:rPr>
          <w:rFonts w:ascii="Calibri" w:hAnsi="Calibri" w:cs="Calibri"/>
          <w:sz w:val="22"/>
          <w:szCs w:val="22"/>
        </w:rPr>
        <w:t>or contractor</w:t>
      </w:r>
      <w:r w:rsidRPr="00DD554B">
        <w:rPr>
          <w:rFonts w:ascii="Calibri" w:hAnsi="Calibri" w:cs="Calibri"/>
          <w:sz w:val="22"/>
          <w:szCs w:val="22"/>
        </w:rPr>
        <w:t xml:space="preserve">, either in the contract or as a standalone agreement, to ensure the fair and lawful processing of any personal data we share) </w:t>
      </w:r>
    </w:p>
    <w:p w14:paraId="394C784C" w14:textId="7DF7E3F9" w:rsidR="00495DD1" w:rsidRPr="00DD554B" w:rsidRDefault="00495DD1" w:rsidP="00495DD1">
      <w:pPr>
        <w:pStyle w:val="ListParagraph"/>
        <w:numPr>
          <w:ilvl w:val="0"/>
          <w:numId w:val="15"/>
        </w:numPr>
        <w:rPr>
          <w:rFonts w:ascii="Calibri" w:hAnsi="Calibri" w:cs="Calibri"/>
          <w:sz w:val="22"/>
          <w:szCs w:val="22"/>
        </w:rPr>
      </w:pPr>
      <w:r w:rsidRPr="00DD554B">
        <w:rPr>
          <w:rFonts w:ascii="Calibri" w:hAnsi="Calibri" w:cs="Calibri"/>
          <w:sz w:val="22"/>
          <w:szCs w:val="22"/>
        </w:rPr>
        <w:t xml:space="preserve">Only share data that the supplier or contractor needs to carry out </w:t>
      </w:r>
      <w:r w:rsidR="00DD554B" w:rsidRPr="00DD554B">
        <w:rPr>
          <w:rFonts w:ascii="Calibri" w:hAnsi="Calibri" w:cs="Calibri"/>
          <w:sz w:val="22"/>
          <w:szCs w:val="22"/>
        </w:rPr>
        <w:t>their service</w:t>
      </w:r>
      <w:r w:rsidRPr="00DD554B">
        <w:rPr>
          <w:rFonts w:ascii="Calibri" w:hAnsi="Calibri" w:cs="Calibri"/>
          <w:sz w:val="22"/>
          <w:szCs w:val="22"/>
        </w:rPr>
        <w:t xml:space="preserve">, and information necessary to keep them safe while working with us.  </w:t>
      </w:r>
    </w:p>
    <w:p w14:paraId="558B5DCE" w14:textId="350750F2" w:rsidR="00495DD1" w:rsidRPr="00DD554B" w:rsidRDefault="00495DD1" w:rsidP="00495DD1">
      <w:pPr>
        <w:rPr>
          <w:rFonts w:cs="Calibri"/>
          <w:szCs w:val="22"/>
        </w:rPr>
      </w:pPr>
      <w:r w:rsidRPr="00DD554B">
        <w:rPr>
          <w:rFonts w:cs="Calibri"/>
          <w:szCs w:val="22"/>
        </w:rPr>
        <w:t xml:space="preserve"> We will also share personal data with law enforcement and government bodies where </w:t>
      </w:r>
      <w:r w:rsidR="00DD554B" w:rsidRPr="00DD554B">
        <w:rPr>
          <w:rFonts w:cs="Calibri"/>
          <w:szCs w:val="22"/>
        </w:rPr>
        <w:t>we are</w:t>
      </w:r>
      <w:r w:rsidRPr="00DD554B">
        <w:rPr>
          <w:rFonts w:cs="Calibri"/>
          <w:szCs w:val="22"/>
        </w:rPr>
        <w:t xml:space="preserve"> legally required to do so, including for:  </w:t>
      </w:r>
    </w:p>
    <w:p w14:paraId="7F9AD945" w14:textId="77777777" w:rsidR="00DD554B" w:rsidRPr="00DD554B" w:rsidRDefault="00495DD1" w:rsidP="00495DD1">
      <w:pPr>
        <w:pStyle w:val="ListParagraph"/>
        <w:numPr>
          <w:ilvl w:val="0"/>
          <w:numId w:val="16"/>
        </w:numPr>
        <w:rPr>
          <w:rFonts w:ascii="Calibri" w:hAnsi="Calibri" w:cs="Calibri"/>
          <w:sz w:val="22"/>
          <w:szCs w:val="22"/>
        </w:rPr>
      </w:pPr>
      <w:r w:rsidRPr="00DD554B">
        <w:rPr>
          <w:rFonts w:ascii="Calibri" w:hAnsi="Calibri" w:cs="Calibri"/>
          <w:sz w:val="22"/>
          <w:szCs w:val="22"/>
        </w:rPr>
        <w:t xml:space="preserve">The prevention or detection of crime and/or fraud  </w:t>
      </w:r>
    </w:p>
    <w:p w14:paraId="4C412A04" w14:textId="77777777" w:rsidR="00DD554B" w:rsidRPr="00DD554B" w:rsidRDefault="00495DD1" w:rsidP="00495DD1">
      <w:pPr>
        <w:pStyle w:val="ListParagraph"/>
        <w:numPr>
          <w:ilvl w:val="0"/>
          <w:numId w:val="16"/>
        </w:numPr>
        <w:rPr>
          <w:rFonts w:ascii="Calibri" w:hAnsi="Calibri" w:cs="Calibri"/>
          <w:sz w:val="22"/>
          <w:szCs w:val="22"/>
        </w:rPr>
      </w:pPr>
      <w:r w:rsidRPr="00DD554B">
        <w:rPr>
          <w:rFonts w:ascii="Calibri" w:hAnsi="Calibri" w:cs="Calibri"/>
          <w:sz w:val="22"/>
          <w:szCs w:val="22"/>
        </w:rPr>
        <w:t xml:space="preserve">The apprehension or prosecution of offenders  </w:t>
      </w:r>
    </w:p>
    <w:p w14:paraId="1B5B4BFD" w14:textId="77777777" w:rsidR="00DD554B" w:rsidRPr="00DD554B" w:rsidRDefault="00495DD1" w:rsidP="00495DD1">
      <w:pPr>
        <w:pStyle w:val="ListParagraph"/>
        <w:numPr>
          <w:ilvl w:val="0"/>
          <w:numId w:val="16"/>
        </w:numPr>
        <w:rPr>
          <w:rFonts w:ascii="Calibri" w:hAnsi="Calibri" w:cs="Calibri"/>
          <w:sz w:val="22"/>
          <w:szCs w:val="22"/>
        </w:rPr>
      </w:pPr>
      <w:r w:rsidRPr="00DD554B">
        <w:rPr>
          <w:rFonts w:ascii="Calibri" w:hAnsi="Calibri" w:cs="Calibri"/>
          <w:sz w:val="22"/>
          <w:szCs w:val="22"/>
        </w:rPr>
        <w:t xml:space="preserve">The assessment or collection of tax owed to HMRC  </w:t>
      </w:r>
    </w:p>
    <w:p w14:paraId="1EDFC09C" w14:textId="77777777" w:rsidR="00DD554B" w:rsidRPr="00DD554B" w:rsidRDefault="00495DD1" w:rsidP="00495DD1">
      <w:pPr>
        <w:pStyle w:val="ListParagraph"/>
        <w:numPr>
          <w:ilvl w:val="0"/>
          <w:numId w:val="16"/>
        </w:numPr>
        <w:rPr>
          <w:rFonts w:ascii="Calibri" w:hAnsi="Calibri" w:cs="Calibri"/>
          <w:sz w:val="22"/>
          <w:szCs w:val="22"/>
        </w:rPr>
      </w:pPr>
      <w:r w:rsidRPr="00DD554B">
        <w:rPr>
          <w:rFonts w:ascii="Calibri" w:hAnsi="Calibri" w:cs="Calibri"/>
          <w:sz w:val="22"/>
          <w:szCs w:val="22"/>
        </w:rPr>
        <w:t>In connection with legal proceeding</w:t>
      </w:r>
      <w:r w:rsidR="00DD554B" w:rsidRPr="00DD554B">
        <w:rPr>
          <w:rFonts w:ascii="Calibri" w:hAnsi="Calibri" w:cs="Calibri"/>
          <w:sz w:val="22"/>
          <w:szCs w:val="22"/>
        </w:rPr>
        <w:t>s</w:t>
      </w:r>
    </w:p>
    <w:p w14:paraId="64664E2B" w14:textId="77777777" w:rsidR="00DD554B" w:rsidRPr="00DD554B" w:rsidRDefault="00495DD1" w:rsidP="00495DD1">
      <w:pPr>
        <w:pStyle w:val="ListParagraph"/>
        <w:numPr>
          <w:ilvl w:val="0"/>
          <w:numId w:val="16"/>
        </w:numPr>
        <w:rPr>
          <w:rFonts w:ascii="Calibri" w:hAnsi="Calibri" w:cs="Calibri"/>
          <w:sz w:val="22"/>
          <w:szCs w:val="22"/>
        </w:rPr>
      </w:pPr>
      <w:r w:rsidRPr="00DD554B">
        <w:rPr>
          <w:rFonts w:ascii="Calibri" w:hAnsi="Calibri" w:cs="Calibri"/>
          <w:sz w:val="22"/>
          <w:szCs w:val="22"/>
        </w:rPr>
        <w:t xml:space="preserve">Where the disclosure is required to satisfy our safeguarding obligations </w:t>
      </w:r>
    </w:p>
    <w:p w14:paraId="56183B4F" w14:textId="3B34F3C3" w:rsidR="00495DD1" w:rsidRPr="00DD554B" w:rsidRDefault="00495DD1" w:rsidP="00495DD1">
      <w:pPr>
        <w:pStyle w:val="ListParagraph"/>
        <w:numPr>
          <w:ilvl w:val="0"/>
          <w:numId w:val="16"/>
        </w:numPr>
        <w:rPr>
          <w:rFonts w:ascii="Calibri" w:hAnsi="Calibri" w:cs="Calibri"/>
          <w:sz w:val="22"/>
          <w:szCs w:val="22"/>
        </w:rPr>
      </w:pPr>
      <w:r w:rsidRPr="00DD554B">
        <w:rPr>
          <w:rFonts w:ascii="Calibri" w:hAnsi="Calibri" w:cs="Calibri"/>
          <w:sz w:val="22"/>
          <w:szCs w:val="22"/>
        </w:rPr>
        <w:t xml:space="preserve">Research and statistical purposes, as long as personal data is sufficiently anonymised or consent has been provided.  </w:t>
      </w:r>
    </w:p>
    <w:p w14:paraId="615FF92E" w14:textId="3E23083B" w:rsidR="00495DD1" w:rsidRPr="00EE4B4D" w:rsidRDefault="00DD554B" w:rsidP="00EE4B4D">
      <w:pPr>
        <w:pStyle w:val="Heading2"/>
        <w:numPr>
          <w:ilvl w:val="0"/>
          <w:numId w:val="2"/>
        </w:numPr>
        <w:ind w:left="284" w:hanging="284"/>
        <w:rPr>
          <w:rFonts w:ascii="Calibri" w:hAnsi="Calibri" w:cs="Calibri"/>
          <w:b/>
          <w:bCs/>
          <w:sz w:val="22"/>
          <w:szCs w:val="22"/>
        </w:rPr>
      </w:pPr>
      <w:bookmarkStart w:id="13" w:name="_Toc220921740"/>
      <w:r w:rsidRPr="00EE4B4D">
        <w:rPr>
          <w:rFonts w:ascii="Calibri" w:hAnsi="Calibri" w:cs="Calibri"/>
          <w:b/>
          <w:bCs/>
          <w:sz w:val="22"/>
          <w:szCs w:val="22"/>
        </w:rPr>
        <w:t>Data Security and Storage of Records</w:t>
      </w:r>
      <w:bookmarkEnd w:id="13"/>
    </w:p>
    <w:p w14:paraId="37BFD9B6" w14:textId="4DA75550" w:rsidR="00DD554B" w:rsidRPr="00DD554B" w:rsidRDefault="00DD554B" w:rsidP="00DD554B">
      <w:pPr>
        <w:rPr>
          <w:rFonts w:cs="Calibri"/>
          <w:szCs w:val="22"/>
        </w:rPr>
      </w:pPr>
      <w:r w:rsidRPr="00DD554B">
        <w:rPr>
          <w:rFonts w:cs="Calibri"/>
          <w:szCs w:val="22"/>
        </w:rPr>
        <w:t xml:space="preserve">Trust </w:t>
      </w:r>
      <w:r w:rsidR="00EE4B4D" w:rsidRPr="00DD554B">
        <w:rPr>
          <w:rFonts w:cs="Calibri"/>
          <w:szCs w:val="22"/>
        </w:rPr>
        <w:t>academies will</w:t>
      </w:r>
      <w:r w:rsidRPr="00DD554B">
        <w:rPr>
          <w:rFonts w:cs="Calibri"/>
          <w:szCs w:val="22"/>
        </w:rPr>
        <w:t xml:space="preserve"> aim to protect personal data and keep it safe from </w:t>
      </w:r>
      <w:proofErr w:type="spellStart"/>
      <w:r w:rsidRPr="00DD554B">
        <w:rPr>
          <w:rFonts w:cs="Calibri"/>
          <w:szCs w:val="22"/>
        </w:rPr>
        <w:t>unauthorised</w:t>
      </w:r>
      <w:proofErr w:type="spellEnd"/>
      <w:r w:rsidRPr="00DD554B">
        <w:rPr>
          <w:rFonts w:cs="Calibri"/>
          <w:szCs w:val="22"/>
        </w:rPr>
        <w:t xml:space="preserve"> or unlawful access, alteration, processing or disclosure, and against accidental or unlawful loss, destruction or damage. In particular:  </w:t>
      </w:r>
    </w:p>
    <w:p w14:paraId="5330C9C4" w14:textId="77777777" w:rsidR="00DD554B" w:rsidRPr="00DD554B" w:rsidRDefault="00DD554B" w:rsidP="00DD554B">
      <w:pPr>
        <w:pStyle w:val="ListParagraph"/>
        <w:numPr>
          <w:ilvl w:val="0"/>
          <w:numId w:val="17"/>
        </w:numPr>
        <w:rPr>
          <w:rFonts w:ascii="Calibri" w:hAnsi="Calibri" w:cs="Calibri"/>
          <w:sz w:val="22"/>
          <w:szCs w:val="22"/>
        </w:rPr>
      </w:pPr>
      <w:r w:rsidRPr="00DD554B">
        <w:rPr>
          <w:rFonts w:ascii="Calibri" w:hAnsi="Calibri" w:cs="Calibri"/>
          <w:sz w:val="22"/>
          <w:szCs w:val="22"/>
        </w:rPr>
        <w:t xml:space="preserve">Paper -based records and portable electronic devices, such as laptops and servers that contain personal data are kept locked away when not in use.  </w:t>
      </w:r>
    </w:p>
    <w:p w14:paraId="55B49C90" w14:textId="77777777" w:rsidR="00DD554B" w:rsidRPr="00DD554B" w:rsidRDefault="00DD554B" w:rsidP="00DD554B">
      <w:pPr>
        <w:pStyle w:val="ListParagraph"/>
        <w:numPr>
          <w:ilvl w:val="0"/>
          <w:numId w:val="17"/>
        </w:numPr>
        <w:rPr>
          <w:rFonts w:ascii="Calibri" w:hAnsi="Calibri" w:cs="Calibri"/>
          <w:sz w:val="22"/>
          <w:szCs w:val="22"/>
        </w:rPr>
      </w:pPr>
      <w:r w:rsidRPr="00DD554B">
        <w:rPr>
          <w:rFonts w:ascii="Calibri" w:hAnsi="Calibri" w:cs="Calibri"/>
          <w:sz w:val="22"/>
          <w:szCs w:val="22"/>
        </w:rPr>
        <w:t xml:space="preserve">Papers containing confidential personal data must not be left on office and classroom desks, on staffroom tables, pinned to notice/display boards, or left anywhere else where there is general access  </w:t>
      </w:r>
    </w:p>
    <w:p w14:paraId="34CF89BA" w14:textId="77777777" w:rsidR="00DD554B" w:rsidRPr="00DD554B" w:rsidRDefault="00DD554B" w:rsidP="00DD554B">
      <w:pPr>
        <w:pStyle w:val="ListParagraph"/>
        <w:numPr>
          <w:ilvl w:val="0"/>
          <w:numId w:val="17"/>
        </w:numPr>
        <w:rPr>
          <w:rFonts w:ascii="Calibri" w:hAnsi="Calibri" w:cs="Calibri"/>
          <w:sz w:val="22"/>
          <w:szCs w:val="22"/>
        </w:rPr>
      </w:pPr>
      <w:r w:rsidRPr="00DD554B">
        <w:rPr>
          <w:rFonts w:ascii="Calibri" w:hAnsi="Calibri" w:cs="Calibri"/>
          <w:sz w:val="22"/>
          <w:szCs w:val="22"/>
        </w:rPr>
        <w:t xml:space="preserve">Passwords are used to access school computers, laptops and other </w:t>
      </w:r>
      <w:proofErr w:type="gramStart"/>
      <w:r w:rsidRPr="00DD554B">
        <w:rPr>
          <w:rFonts w:ascii="Calibri" w:hAnsi="Calibri" w:cs="Calibri"/>
          <w:sz w:val="22"/>
          <w:szCs w:val="22"/>
        </w:rPr>
        <w:t>electronic  devices</w:t>
      </w:r>
      <w:proofErr w:type="gramEnd"/>
      <w:r w:rsidRPr="00DD554B">
        <w:rPr>
          <w:rFonts w:ascii="Calibri" w:hAnsi="Calibri" w:cs="Calibri"/>
          <w:sz w:val="22"/>
          <w:szCs w:val="22"/>
        </w:rPr>
        <w:t xml:space="preserve">. Staff and pupils are reminded to choose strong passwords and never reveal their passwords to others.   </w:t>
      </w:r>
    </w:p>
    <w:p w14:paraId="7A13D192" w14:textId="77777777" w:rsidR="00DD554B" w:rsidRPr="00DD554B" w:rsidRDefault="00DD554B" w:rsidP="00DD554B">
      <w:pPr>
        <w:pStyle w:val="ListParagraph"/>
        <w:numPr>
          <w:ilvl w:val="0"/>
          <w:numId w:val="17"/>
        </w:numPr>
        <w:rPr>
          <w:rFonts w:ascii="Calibri" w:hAnsi="Calibri" w:cs="Calibri"/>
          <w:sz w:val="22"/>
          <w:szCs w:val="22"/>
        </w:rPr>
      </w:pPr>
      <w:r w:rsidRPr="00DD554B">
        <w:rPr>
          <w:rFonts w:ascii="Calibri" w:hAnsi="Calibri" w:cs="Calibri"/>
          <w:sz w:val="22"/>
          <w:szCs w:val="22"/>
        </w:rPr>
        <w:t xml:space="preserve">Encryption software is used to protect all portable devices and removable media, such as laptops and USB devices  </w:t>
      </w:r>
    </w:p>
    <w:p w14:paraId="749494C2" w14:textId="289EEF8E" w:rsidR="00DD554B" w:rsidRPr="00DD554B" w:rsidRDefault="00DD554B" w:rsidP="00DD554B">
      <w:pPr>
        <w:pStyle w:val="ListParagraph"/>
        <w:numPr>
          <w:ilvl w:val="0"/>
          <w:numId w:val="17"/>
        </w:numPr>
        <w:rPr>
          <w:rFonts w:ascii="Calibri" w:hAnsi="Calibri" w:cs="Calibri"/>
          <w:sz w:val="22"/>
          <w:szCs w:val="22"/>
        </w:rPr>
      </w:pPr>
      <w:r w:rsidRPr="00DD554B">
        <w:rPr>
          <w:rFonts w:ascii="Calibri" w:hAnsi="Calibri" w:cs="Calibri"/>
          <w:sz w:val="22"/>
          <w:szCs w:val="22"/>
        </w:rPr>
        <w:lastRenderedPageBreak/>
        <w:t xml:space="preserve">Where we need to share personal data with a third party, we carry out due diligence and take reasonable steps to ensure it is stored securely and adequately protected (see section 8)  </w:t>
      </w:r>
    </w:p>
    <w:p w14:paraId="11CE607B" w14:textId="77777777" w:rsidR="00DD554B" w:rsidRPr="00DD554B" w:rsidRDefault="00DD554B" w:rsidP="00DD554B">
      <w:pPr>
        <w:rPr>
          <w:rFonts w:cs="Calibri"/>
          <w:szCs w:val="22"/>
        </w:rPr>
      </w:pPr>
    </w:p>
    <w:p w14:paraId="5A9B30D5" w14:textId="0A8BDB21" w:rsidR="00DD554B" w:rsidRPr="00EE4B4D" w:rsidRDefault="00DD554B" w:rsidP="00EE4B4D">
      <w:pPr>
        <w:pStyle w:val="Heading2"/>
        <w:numPr>
          <w:ilvl w:val="0"/>
          <w:numId w:val="2"/>
        </w:numPr>
        <w:ind w:left="284" w:hanging="284"/>
        <w:rPr>
          <w:rFonts w:ascii="Calibri" w:hAnsi="Calibri" w:cs="Calibri"/>
          <w:b/>
          <w:bCs/>
          <w:sz w:val="22"/>
          <w:szCs w:val="22"/>
        </w:rPr>
      </w:pPr>
      <w:bookmarkStart w:id="14" w:name="_Toc220921741"/>
      <w:r w:rsidRPr="00EE4B4D">
        <w:rPr>
          <w:rFonts w:ascii="Calibri" w:hAnsi="Calibri" w:cs="Calibri"/>
          <w:b/>
          <w:bCs/>
          <w:sz w:val="22"/>
          <w:szCs w:val="22"/>
        </w:rPr>
        <w:t>Disposal of records</w:t>
      </w:r>
      <w:bookmarkEnd w:id="14"/>
      <w:r w:rsidRPr="00EE4B4D">
        <w:rPr>
          <w:rFonts w:ascii="Calibri" w:hAnsi="Calibri" w:cs="Calibri"/>
          <w:b/>
          <w:bCs/>
          <w:sz w:val="22"/>
          <w:szCs w:val="22"/>
        </w:rPr>
        <w:t xml:space="preserve"> </w:t>
      </w:r>
    </w:p>
    <w:p w14:paraId="02C42E08" w14:textId="6D24E755" w:rsidR="00DD554B" w:rsidRPr="00DD554B" w:rsidRDefault="00DD554B" w:rsidP="00DD554B">
      <w:pPr>
        <w:rPr>
          <w:rFonts w:cs="Calibri"/>
          <w:szCs w:val="22"/>
        </w:rPr>
      </w:pPr>
      <w:r w:rsidRPr="00DD554B">
        <w:rPr>
          <w:rFonts w:cs="Calibri"/>
          <w:szCs w:val="22"/>
        </w:rPr>
        <w:t xml:space="preserve">The Thrive CE Academy Trust expects all of </w:t>
      </w:r>
      <w:proofErr w:type="spellStart"/>
      <w:r w:rsidRPr="00DD554B">
        <w:rPr>
          <w:rFonts w:cs="Calibri"/>
          <w:szCs w:val="22"/>
        </w:rPr>
        <w:t>it’s</w:t>
      </w:r>
      <w:proofErr w:type="spellEnd"/>
      <w:r w:rsidRPr="00DD554B">
        <w:rPr>
          <w:rFonts w:cs="Calibri"/>
          <w:szCs w:val="22"/>
        </w:rPr>
        <w:t xml:space="preserve"> academies </w:t>
      </w:r>
      <w:proofErr w:type="gramStart"/>
      <w:r w:rsidRPr="00DD554B">
        <w:rPr>
          <w:rFonts w:cs="Calibri"/>
          <w:szCs w:val="22"/>
        </w:rPr>
        <w:t>to  only</w:t>
      </w:r>
      <w:proofErr w:type="gramEnd"/>
      <w:r w:rsidRPr="00DD554B">
        <w:rPr>
          <w:rFonts w:cs="Calibri"/>
          <w:szCs w:val="22"/>
        </w:rPr>
        <w:t xml:space="preserve"> keeps personal data for as long as is required under legislation or business need. The </w:t>
      </w:r>
      <w:proofErr w:type="gramStart"/>
      <w:r w:rsidRPr="00DD554B">
        <w:rPr>
          <w:rFonts w:cs="Calibri"/>
          <w:szCs w:val="22"/>
        </w:rPr>
        <w:t>School</w:t>
      </w:r>
      <w:proofErr w:type="gramEnd"/>
      <w:r w:rsidRPr="00DD554B">
        <w:rPr>
          <w:rFonts w:cs="Calibri"/>
          <w:szCs w:val="22"/>
        </w:rPr>
        <w:t xml:space="preserve"> refers to a records retention schedule to determine when records no longer need to be retained.   </w:t>
      </w:r>
    </w:p>
    <w:p w14:paraId="6E8CDA93" w14:textId="62161244" w:rsidR="00703B65" w:rsidRDefault="00DD554B" w:rsidP="00703B65">
      <w:pPr>
        <w:rPr>
          <w:rFonts w:cs="Calibri"/>
          <w:szCs w:val="22"/>
        </w:rPr>
      </w:pPr>
      <w:r w:rsidRPr="00DD554B">
        <w:rPr>
          <w:rFonts w:cs="Calibri"/>
          <w:szCs w:val="22"/>
        </w:rPr>
        <w:t xml:space="preserve">Once personal data is no longer needed it is confidentially disposed of using secure methods.   </w:t>
      </w:r>
    </w:p>
    <w:p w14:paraId="33016046" w14:textId="4D2A3C06" w:rsidR="00BF630A" w:rsidRPr="00EE4B4D" w:rsidRDefault="00BF630A" w:rsidP="00BF630A">
      <w:pPr>
        <w:pStyle w:val="Heading2"/>
        <w:numPr>
          <w:ilvl w:val="0"/>
          <w:numId w:val="2"/>
        </w:numPr>
        <w:ind w:left="284" w:hanging="284"/>
        <w:rPr>
          <w:rFonts w:ascii="Calibri" w:hAnsi="Calibri" w:cs="Calibri"/>
          <w:b/>
          <w:bCs/>
          <w:sz w:val="22"/>
          <w:szCs w:val="22"/>
        </w:rPr>
      </w:pPr>
      <w:r>
        <w:rPr>
          <w:rFonts w:ascii="Calibri" w:hAnsi="Calibri" w:cs="Calibri"/>
          <w:b/>
          <w:bCs/>
          <w:sz w:val="22"/>
          <w:szCs w:val="22"/>
        </w:rPr>
        <w:t>Complaints</w:t>
      </w:r>
    </w:p>
    <w:p w14:paraId="4CCDB616" w14:textId="75BEB800" w:rsidR="00EE5C72" w:rsidRPr="005C3545" w:rsidRDefault="00EE5C72" w:rsidP="00EE5C72">
      <w:pPr>
        <w:rPr>
          <w:highlight w:val="yellow"/>
        </w:rPr>
      </w:pPr>
      <w:proofErr w:type="spellStart"/>
      <w:r w:rsidRPr="005C3545">
        <w:rPr>
          <w:highlight w:val="yellow"/>
        </w:rPr>
        <w:t>Organisations</w:t>
      </w:r>
      <w:proofErr w:type="spellEnd"/>
      <w:r w:rsidRPr="005C3545">
        <w:rPr>
          <w:highlight w:val="yellow"/>
        </w:rPr>
        <w:t xml:space="preserve"> must have a clear policy informing data subjects how to submit a </w:t>
      </w:r>
      <w:proofErr w:type="spellStart"/>
      <w:r w:rsidRPr="005C3545">
        <w:rPr>
          <w:highlight w:val="yellow"/>
        </w:rPr>
        <w:t>complain</w:t>
      </w:r>
      <w:proofErr w:type="spellEnd"/>
      <w:r w:rsidRPr="005C3545">
        <w:rPr>
          <w:highlight w:val="yellow"/>
        </w:rPr>
        <w:t xml:space="preserve"> in relation to data protection. Data protection complaints can come from anyone who is unhappy with how we have handled their personal data, for example using personal data for purposes not originally specified, failing to adhere to statutory time frames for requests, or unlawful sharing or disclosing of personal data.</w:t>
      </w:r>
      <w:r w:rsidR="007E54C7" w:rsidRPr="005C3545">
        <w:rPr>
          <w:highlight w:val="yellow"/>
        </w:rPr>
        <w:t xml:space="preserve"> </w:t>
      </w:r>
    </w:p>
    <w:p w14:paraId="0ACF4A5B" w14:textId="77777777" w:rsidR="00EE5C72" w:rsidRPr="005C3545" w:rsidRDefault="00EE5C72" w:rsidP="00EE5C72">
      <w:pPr>
        <w:rPr>
          <w:highlight w:val="yellow"/>
        </w:rPr>
      </w:pPr>
      <w:r w:rsidRPr="005C3545">
        <w:rPr>
          <w:highlight w:val="yellow"/>
        </w:rPr>
        <w:t xml:space="preserve">To make a complaint, these can be submitted to our </w:t>
      </w:r>
      <w:r w:rsidRPr="005C3545">
        <w:rPr>
          <w:highlight w:val="cyan"/>
        </w:rPr>
        <w:t>DPO/CEO/SBM/Headteacher (insert contact information e.g. email/address)</w:t>
      </w:r>
      <w:r w:rsidRPr="005C3545">
        <w:rPr>
          <w:highlight w:val="yellow"/>
        </w:rPr>
        <w:t xml:space="preserve">. You should include your name, contact details, a description of the issue, and any supporting evidence you wish to provide. </w:t>
      </w:r>
    </w:p>
    <w:p w14:paraId="4D6428CD" w14:textId="77777777" w:rsidR="00EE5C72" w:rsidRPr="005C3545" w:rsidRDefault="00EE5C72" w:rsidP="00EE5C72">
      <w:pPr>
        <w:rPr>
          <w:highlight w:val="yellow"/>
        </w:rPr>
      </w:pPr>
      <w:r w:rsidRPr="005C3545">
        <w:rPr>
          <w:highlight w:val="yellow"/>
        </w:rPr>
        <w:t xml:space="preserve">We will acknowledge your complaint within 30 days, and we will investigate without undue delay. In some cases, we may need to confirm your identity, and may also ask you to clarify your complaint, including what outcomes you would like. If your complaint is on behalf of another person, we will require evidence that you are </w:t>
      </w:r>
      <w:proofErr w:type="spellStart"/>
      <w:r w:rsidRPr="005C3545">
        <w:rPr>
          <w:highlight w:val="yellow"/>
        </w:rPr>
        <w:t>authorised</w:t>
      </w:r>
      <w:proofErr w:type="spellEnd"/>
      <w:r w:rsidRPr="005C3545">
        <w:rPr>
          <w:highlight w:val="yellow"/>
        </w:rPr>
        <w:t xml:space="preserve"> to act on the complainant’s behalf. Any proof of identity or clarification required will be asked for at the earliest opportunity.</w:t>
      </w:r>
    </w:p>
    <w:p w14:paraId="167E0C9A" w14:textId="77777777" w:rsidR="00EE5C72" w:rsidRPr="005C3545" w:rsidRDefault="00EE5C72" w:rsidP="00EE5C72">
      <w:pPr>
        <w:rPr>
          <w:highlight w:val="yellow"/>
        </w:rPr>
      </w:pPr>
      <w:r w:rsidRPr="005C3545">
        <w:rPr>
          <w:highlight w:val="yellow"/>
        </w:rPr>
        <w:t xml:space="preserve">The investigation will be undertaken by an appropriate person such as the Data Protection Officer or Headteacher. The complaint will be investigated fairly and thoroughly, and without any bias. Where necessary, we will provide updates on the progress of the investigation, for example where an investigation is likely to take some time. </w:t>
      </w:r>
    </w:p>
    <w:p w14:paraId="228C1E99" w14:textId="2B80F600" w:rsidR="00C95A2B" w:rsidRPr="005C3545" w:rsidRDefault="00EE5C72" w:rsidP="00EE5C72">
      <w:pPr>
        <w:rPr>
          <w:highlight w:val="yellow"/>
        </w:rPr>
      </w:pPr>
      <w:r w:rsidRPr="005C3545">
        <w:rPr>
          <w:highlight w:val="yellow"/>
        </w:rPr>
        <w:t xml:space="preserve">In response to a complaint, you will receive a written response, including findings, actions taken, and any remedy or apology offered. We will also provide you with information on how to escalate your complaint if you are unsatisfied with the outcome. </w:t>
      </w:r>
    </w:p>
    <w:p w14:paraId="36914ACB" w14:textId="3CB32213" w:rsidR="00C95A2B" w:rsidRDefault="00C95A2B" w:rsidP="00EE5C72">
      <w:r w:rsidRPr="005C3545">
        <w:rPr>
          <w:highlight w:val="yellow"/>
        </w:rPr>
        <w:t xml:space="preserve">Data subjects also have a right to complaint to the ICO, although </w:t>
      </w:r>
      <w:r w:rsidR="00DC6D0D" w:rsidRPr="005C3545">
        <w:rPr>
          <w:highlight w:val="yellow"/>
        </w:rPr>
        <w:t xml:space="preserve">an attempt to resolve the issue with the </w:t>
      </w:r>
      <w:proofErr w:type="spellStart"/>
      <w:r w:rsidR="00DC6D0D" w:rsidRPr="005C3545">
        <w:rPr>
          <w:highlight w:val="yellow"/>
        </w:rPr>
        <w:t>organisaton</w:t>
      </w:r>
      <w:proofErr w:type="spellEnd"/>
      <w:r w:rsidR="00DC6D0D" w:rsidRPr="005C3545">
        <w:rPr>
          <w:highlight w:val="yellow"/>
        </w:rPr>
        <w:t xml:space="preserve"> must be made.</w:t>
      </w:r>
      <w:r w:rsidR="00DC6D0D">
        <w:t xml:space="preserve"> </w:t>
      </w:r>
    </w:p>
    <w:p w14:paraId="67964DE9" w14:textId="77777777" w:rsidR="00BF630A" w:rsidRPr="00EE4B4D" w:rsidRDefault="00BF630A" w:rsidP="00703B65">
      <w:pPr>
        <w:rPr>
          <w:rFonts w:cs="Calibri"/>
          <w:szCs w:val="22"/>
        </w:rPr>
      </w:pPr>
    </w:p>
    <w:p w14:paraId="2DBE6548" w14:textId="535ADAA5" w:rsidR="00DD554B" w:rsidRPr="00EE4B4D" w:rsidRDefault="00DD554B" w:rsidP="00EE4B4D">
      <w:pPr>
        <w:pStyle w:val="Heading2"/>
        <w:numPr>
          <w:ilvl w:val="0"/>
          <w:numId w:val="2"/>
        </w:numPr>
        <w:ind w:left="284" w:hanging="284"/>
        <w:rPr>
          <w:rFonts w:ascii="Calibri" w:hAnsi="Calibri" w:cs="Calibri"/>
          <w:b/>
          <w:bCs/>
          <w:sz w:val="22"/>
          <w:szCs w:val="22"/>
        </w:rPr>
      </w:pPr>
      <w:bookmarkStart w:id="15" w:name="_Toc220921742"/>
      <w:r w:rsidRPr="00EE4B4D">
        <w:rPr>
          <w:rFonts w:ascii="Calibri" w:hAnsi="Calibri" w:cs="Calibri"/>
          <w:b/>
          <w:bCs/>
          <w:sz w:val="22"/>
          <w:szCs w:val="22"/>
        </w:rPr>
        <w:t>Training</w:t>
      </w:r>
      <w:bookmarkEnd w:id="15"/>
    </w:p>
    <w:p w14:paraId="0DE88953" w14:textId="77777777" w:rsidR="00DD554B" w:rsidRPr="00DD554B" w:rsidRDefault="00DD554B" w:rsidP="00DD554B">
      <w:pPr>
        <w:rPr>
          <w:rFonts w:cs="Calibri"/>
          <w:szCs w:val="22"/>
        </w:rPr>
      </w:pPr>
      <w:r w:rsidRPr="00DD554B">
        <w:rPr>
          <w:rFonts w:cs="Calibri"/>
          <w:szCs w:val="22"/>
        </w:rPr>
        <w:t>All staff and governors are provided with data protection training as part of their induction process.</w:t>
      </w:r>
    </w:p>
    <w:p w14:paraId="616EEE31" w14:textId="567F0F83" w:rsidR="00DD554B" w:rsidRPr="00DD554B" w:rsidRDefault="00DD554B" w:rsidP="00DD554B">
      <w:pPr>
        <w:rPr>
          <w:rFonts w:cs="Calibri"/>
          <w:szCs w:val="22"/>
        </w:rPr>
      </w:pPr>
      <w:r w:rsidRPr="00DD554B">
        <w:rPr>
          <w:rFonts w:cs="Calibri"/>
          <w:szCs w:val="22"/>
        </w:rPr>
        <w:t xml:space="preserve">Data protection will also form part of staff members’ continuing professional development, on an annual basis.  </w:t>
      </w:r>
    </w:p>
    <w:p w14:paraId="35011598" w14:textId="209C734C" w:rsidR="00DD554B" w:rsidRPr="00EE4B4D" w:rsidRDefault="00DD554B" w:rsidP="00EE4B4D">
      <w:pPr>
        <w:pStyle w:val="Heading2"/>
        <w:numPr>
          <w:ilvl w:val="0"/>
          <w:numId w:val="2"/>
        </w:numPr>
        <w:ind w:left="284" w:hanging="284"/>
        <w:rPr>
          <w:rFonts w:ascii="Calibri" w:hAnsi="Calibri" w:cs="Calibri"/>
          <w:b/>
          <w:bCs/>
          <w:sz w:val="22"/>
          <w:szCs w:val="22"/>
        </w:rPr>
      </w:pPr>
      <w:bookmarkStart w:id="16" w:name="_Toc220921743"/>
      <w:r w:rsidRPr="00EE4B4D">
        <w:rPr>
          <w:rFonts w:ascii="Calibri" w:hAnsi="Calibri" w:cs="Calibri"/>
          <w:b/>
          <w:bCs/>
          <w:sz w:val="22"/>
          <w:szCs w:val="22"/>
        </w:rPr>
        <w:t>Glossary of Terms</w:t>
      </w:r>
      <w:bookmarkEnd w:id="16"/>
    </w:p>
    <w:p w14:paraId="7864194A" w14:textId="2ACD9C64" w:rsidR="00DD554B" w:rsidRPr="00DD554B" w:rsidRDefault="00DD554B" w:rsidP="00DD554B">
      <w:pPr>
        <w:rPr>
          <w:rFonts w:cs="Calibri"/>
          <w:szCs w:val="22"/>
        </w:rPr>
      </w:pPr>
      <w:r w:rsidRPr="00EE4B4D">
        <w:rPr>
          <w:rFonts w:cs="Calibri"/>
          <w:b/>
          <w:bCs/>
          <w:szCs w:val="22"/>
        </w:rPr>
        <w:t>Data</w:t>
      </w:r>
      <w:r w:rsidRPr="00DD554B">
        <w:rPr>
          <w:rFonts w:cs="Calibri"/>
          <w:szCs w:val="22"/>
        </w:rPr>
        <w:t xml:space="preserve"> is </w:t>
      </w:r>
      <w:proofErr w:type="gramStart"/>
      <w:r w:rsidR="00EE4B4D" w:rsidRPr="00DD554B">
        <w:rPr>
          <w:rFonts w:cs="Calibri"/>
          <w:szCs w:val="22"/>
        </w:rPr>
        <w:t>information</w:t>
      </w:r>
      <w:proofErr w:type="gramEnd"/>
      <w:r w:rsidR="00EE4B4D" w:rsidRPr="00DD554B">
        <w:rPr>
          <w:rFonts w:cs="Calibri"/>
          <w:szCs w:val="22"/>
        </w:rPr>
        <w:t xml:space="preserve"> which</w:t>
      </w:r>
      <w:r w:rsidRPr="00DD554B">
        <w:rPr>
          <w:rFonts w:cs="Calibri"/>
          <w:szCs w:val="22"/>
        </w:rPr>
        <w:t xml:space="preserve"> is stored electronically, on a computer, or in certain paper -based filing systems.  </w:t>
      </w:r>
    </w:p>
    <w:p w14:paraId="65C0EF1D" w14:textId="092EFFBC" w:rsidR="00DD554B" w:rsidRPr="00DD554B" w:rsidRDefault="00EE4B4D" w:rsidP="00DD554B">
      <w:pPr>
        <w:rPr>
          <w:rFonts w:cs="Calibri"/>
          <w:szCs w:val="22"/>
        </w:rPr>
      </w:pPr>
      <w:r w:rsidRPr="00EE4B4D">
        <w:rPr>
          <w:rFonts w:cs="Calibri"/>
          <w:b/>
          <w:bCs/>
          <w:szCs w:val="22"/>
        </w:rPr>
        <w:lastRenderedPageBreak/>
        <w:t>Processing</w:t>
      </w:r>
      <w:r w:rsidRPr="00DD554B">
        <w:rPr>
          <w:rFonts w:cs="Calibri"/>
          <w:szCs w:val="22"/>
        </w:rPr>
        <w:t xml:space="preserve"> is</w:t>
      </w:r>
      <w:r w:rsidR="00DD554B" w:rsidRPr="00DD554B">
        <w:rPr>
          <w:rFonts w:cs="Calibri"/>
          <w:szCs w:val="22"/>
        </w:rPr>
        <w:t xml:space="preserve"> any activity that involves use of the data. It includes obtaining, recording or holding the data, or carrying out any operation or set of operations on the data including organising, amending, retrieving, using, disclosing, erasing or destroying it. Pr</w:t>
      </w:r>
      <w:r>
        <w:rPr>
          <w:rFonts w:cs="Calibri"/>
          <w:szCs w:val="22"/>
        </w:rPr>
        <w:t>o</w:t>
      </w:r>
      <w:r w:rsidR="00DD554B" w:rsidRPr="00DD554B">
        <w:rPr>
          <w:rFonts w:cs="Calibri"/>
          <w:szCs w:val="22"/>
        </w:rPr>
        <w:t xml:space="preserve">cessing also includes transferring personal data to third parties.  </w:t>
      </w:r>
    </w:p>
    <w:p w14:paraId="4538BAE2" w14:textId="51023B13" w:rsidR="00DD554B" w:rsidRPr="00DD554B" w:rsidRDefault="00DD554B" w:rsidP="00DD554B">
      <w:pPr>
        <w:rPr>
          <w:rFonts w:cs="Calibri"/>
          <w:szCs w:val="22"/>
        </w:rPr>
      </w:pPr>
      <w:r w:rsidRPr="00EE4B4D">
        <w:rPr>
          <w:rFonts w:cs="Calibri"/>
          <w:b/>
          <w:bCs/>
          <w:szCs w:val="22"/>
        </w:rPr>
        <w:t>Data subject</w:t>
      </w:r>
      <w:r w:rsidR="00EE4B4D" w:rsidRPr="00EE4B4D">
        <w:rPr>
          <w:rFonts w:cs="Calibri"/>
          <w:b/>
          <w:bCs/>
          <w:szCs w:val="22"/>
        </w:rPr>
        <w:t>s</w:t>
      </w:r>
      <w:r w:rsidRPr="00DD554B">
        <w:rPr>
          <w:rFonts w:cs="Calibri"/>
          <w:szCs w:val="22"/>
        </w:rPr>
        <w:t xml:space="preserve"> for the purpose of this policy include all living individuals about whom we hold personal data. A data subject need not be a UK national or resident. All data subjects have legal rights in relation to their personal information.  </w:t>
      </w:r>
    </w:p>
    <w:p w14:paraId="372EBA9B" w14:textId="5DA12303" w:rsidR="00DD554B" w:rsidRPr="00DD554B" w:rsidRDefault="00DD554B" w:rsidP="00DD554B">
      <w:pPr>
        <w:rPr>
          <w:rFonts w:cs="Calibri"/>
          <w:szCs w:val="22"/>
        </w:rPr>
      </w:pPr>
      <w:r w:rsidRPr="00EE4B4D">
        <w:rPr>
          <w:rFonts w:cs="Calibri"/>
          <w:b/>
          <w:bCs/>
          <w:szCs w:val="22"/>
        </w:rPr>
        <w:t>Personal data</w:t>
      </w:r>
      <w:r w:rsidRPr="00DD554B">
        <w:rPr>
          <w:rFonts w:cs="Calibri"/>
          <w:szCs w:val="22"/>
        </w:rPr>
        <w:t xml:space="preserve"> is data relating to a living individual who can be identified from that data (or from that data and other information in our possession). Personal data can be factual (for example, a name, address or date of birth) or it can be an opinion about that person, their actions and </w:t>
      </w:r>
      <w:proofErr w:type="spellStart"/>
      <w:r w:rsidRPr="00DD554B">
        <w:rPr>
          <w:rFonts w:cs="Calibri"/>
          <w:szCs w:val="22"/>
        </w:rPr>
        <w:t>behaviour</w:t>
      </w:r>
      <w:proofErr w:type="spellEnd"/>
      <w:r w:rsidRPr="00DD554B">
        <w:rPr>
          <w:rFonts w:cs="Calibri"/>
          <w:szCs w:val="22"/>
        </w:rPr>
        <w:t xml:space="preserve">. </w:t>
      </w:r>
    </w:p>
    <w:p w14:paraId="6AAC3709" w14:textId="5477E4C1" w:rsidR="00DD554B" w:rsidRPr="00DD554B" w:rsidRDefault="00DD554B" w:rsidP="00DD554B">
      <w:pPr>
        <w:rPr>
          <w:rFonts w:cs="Calibri"/>
          <w:szCs w:val="22"/>
        </w:rPr>
      </w:pPr>
      <w:r w:rsidRPr="00EE4B4D">
        <w:rPr>
          <w:rFonts w:cs="Calibri"/>
          <w:b/>
          <w:bCs/>
          <w:szCs w:val="22"/>
        </w:rPr>
        <w:t>Data controller</w:t>
      </w:r>
      <w:r w:rsidRPr="00DD554B">
        <w:rPr>
          <w:rFonts w:cs="Calibri"/>
          <w:szCs w:val="22"/>
        </w:rPr>
        <w:t xml:space="preserve"> means the person/business who determines the purposes for which personal data will be processed, and the manner in which it will be processed.  </w:t>
      </w:r>
    </w:p>
    <w:p w14:paraId="7D1BB19F" w14:textId="2CFDBE36" w:rsidR="00DD554B" w:rsidRPr="00DD554B" w:rsidRDefault="00DD554B" w:rsidP="00DD554B">
      <w:pPr>
        <w:rPr>
          <w:rFonts w:cs="Calibri"/>
          <w:szCs w:val="22"/>
        </w:rPr>
      </w:pPr>
      <w:r w:rsidRPr="00EE4B4D">
        <w:rPr>
          <w:rFonts w:cs="Calibri"/>
          <w:b/>
          <w:bCs/>
          <w:szCs w:val="22"/>
        </w:rPr>
        <w:t>Data processor</w:t>
      </w:r>
      <w:r w:rsidRPr="00DD554B">
        <w:rPr>
          <w:rFonts w:cs="Calibri"/>
          <w:szCs w:val="22"/>
        </w:rPr>
        <w:t xml:space="preserve"> means the person/business that processes personal data on behalf, and in accordance with the instructions, of a data controller.  </w:t>
      </w:r>
    </w:p>
    <w:p w14:paraId="167E2514" w14:textId="40E30C0C" w:rsidR="00DD554B" w:rsidRPr="00DD554B" w:rsidRDefault="00DD554B" w:rsidP="00DD554B">
      <w:pPr>
        <w:rPr>
          <w:rFonts w:cs="Calibri"/>
          <w:szCs w:val="22"/>
        </w:rPr>
      </w:pPr>
      <w:r w:rsidRPr="00EE4B4D">
        <w:rPr>
          <w:rFonts w:cs="Calibri"/>
          <w:b/>
          <w:bCs/>
          <w:szCs w:val="22"/>
        </w:rPr>
        <w:t>Special category data</w:t>
      </w:r>
      <w:r w:rsidRPr="00DD554B">
        <w:rPr>
          <w:rFonts w:cs="Calibri"/>
          <w:szCs w:val="22"/>
        </w:rPr>
        <w:t xml:space="preserve"> includes information about a person's race, ethnic origin, political opinions, religion, trade union membership, genetics, Biometrics (where used for ID), health, sexual life, or sexual orientation.  </w:t>
      </w:r>
    </w:p>
    <w:p w14:paraId="4B028B43" w14:textId="77777777" w:rsidR="00DD554B" w:rsidRPr="00DD554B" w:rsidRDefault="00DD554B" w:rsidP="00DD554B">
      <w:pPr>
        <w:rPr>
          <w:rFonts w:cs="Calibri"/>
          <w:szCs w:val="22"/>
        </w:rPr>
      </w:pPr>
      <w:r w:rsidRPr="00EE4B4D">
        <w:rPr>
          <w:rFonts w:cs="Calibri"/>
          <w:b/>
          <w:bCs/>
          <w:szCs w:val="22"/>
        </w:rPr>
        <w:t>Consent</w:t>
      </w:r>
      <w:r w:rsidRPr="00DD554B">
        <w:rPr>
          <w:rFonts w:cs="Calibri"/>
          <w:szCs w:val="22"/>
        </w:rPr>
        <w:t xml:space="preserve"> is an agreement which must be freely given, specific, informed and be an unambiguous indication of the data subject’s wishes by which they, by a statement or by a clear positive action, signifies agreement to the processing of personal data relating to them.  </w:t>
      </w:r>
    </w:p>
    <w:p w14:paraId="36EA92EA" w14:textId="77777777" w:rsidR="00DD554B" w:rsidRPr="00DD554B" w:rsidRDefault="00DD554B" w:rsidP="00DD554B">
      <w:pPr>
        <w:rPr>
          <w:rFonts w:cs="Calibri"/>
          <w:szCs w:val="22"/>
        </w:rPr>
      </w:pPr>
      <w:r w:rsidRPr="00EE4B4D">
        <w:rPr>
          <w:rFonts w:cs="Calibri"/>
          <w:b/>
          <w:bCs/>
          <w:szCs w:val="22"/>
        </w:rPr>
        <w:t>Data Protection Officer</w:t>
      </w:r>
      <w:r w:rsidRPr="00DD554B">
        <w:rPr>
          <w:rFonts w:cs="Calibri"/>
          <w:szCs w:val="22"/>
        </w:rPr>
        <w:t xml:space="preserve"> (</w:t>
      </w:r>
      <w:proofErr w:type="gramStart"/>
      <w:r w:rsidRPr="00DD554B">
        <w:rPr>
          <w:rFonts w:cs="Calibri"/>
          <w:szCs w:val="22"/>
        </w:rPr>
        <w:t>DPO)  is</w:t>
      </w:r>
      <w:proofErr w:type="gramEnd"/>
      <w:r w:rsidRPr="00DD554B">
        <w:rPr>
          <w:rFonts w:cs="Calibri"/>
          <w:szCs w:val="22"/>
        </w:rPr>
        <w:t xml:space="preserve"> the person appointed as such under UK </w:t>
      </w:r>
      <w:proofErr w:type="gramStart"/>
      <w:r w:rsidRPr="00DD554B">
        <w:rPr>
          <w:rFonts w:cs="Calibri"/>
          <w:szCs w:val="22"/>
        </w:rPr>
        <w:t>GDPR .</w:t>
      </w:r>
      <w:proofErr w:type="gramEnd"/>
      <w:r w:rsidRPr="00DD554B">
        <w:rPr>
          <w:rFonts w:cs="Calibri"/>
          <w:szCs w:val="22"/>
        </w:rPr>
        <w:t xml:space="preserve"> A DPO is responsible for advising the </w:t>
      </w:r>
      <w:proofErr w:type="gramStart"/>
      <w:r w:rsidRPr="00DD554B">
        <w:rPr>
          <w:rFonts w:cs="Calibri"/>
          <w:szCs w:val="22"/>
        </w:rPr>
        <w:t>School</w:t>
      </w:r>
      <w:proofErr w:type="gramEnd"/>
      <w:r w:rsidRPr="00DD554B">
        <w:rPr>
          <w:rFonts w:cs="Calibri"/>
          <w:szCs w:val="22"/>
        </w:rPr>
        <w:t xml:space="preserve"> on their obligations under Data Protection, for monitoring compliance with data protection law, as well as with the </w:t>
      </w:r>
      <w:proofErr w:type="gramStart"/>
      <w:r w:rsidRPr="00DD554B">
        <w:rPr>
          <w:rFonts w:cs="Calibri"/>
          <w:szCs w:val="22"/>
        </w:rPr>
        <w:t>Schools</w:t>
      </w:r>
      <w:proofErr w:type="gramEnd"/>
      <w:r w:rsidRPr="00DD554B">
        <w:rPr>
          <w:rFonts w:cs="Calibri"/>
          <w:szCs w:val="22"/>
        </w:rPr>
        <w:t xml:space="preserve"> polices, providing advice, cooperating with the ICO and acting as a point of contact with the ICO.  </w:t>
      </w:r>
    </w:p>
    <w:p w14:paraId="39B7A19C" w14:textId="09C92580" w:rsidR="00DD554B" w:rsidRPr="00DD554B" w:rsidRDefault="00DD554B" w:rsidP="00DD554B">
      <w:pPr>
        <w:rPr>
          <w:rFonts w:cs="Calibri"/>
          <w:szCs w:val="22"/>
        </w:rPr>
      </w:pPr>
      <w:r w:rsidRPr="00EE4B4D">
        <w:rPr>
          <w:rFonts w:cs="Calibri"/>
          <w:b/>
          <w:bCs/>
          <w:szCs w:val="22"/>
        </w:rPr>
        <w:t>Personal Data Breach</w:t>
      </w:r>
      <w:r w:rsidRPr="00DD554B">
        <w:rPr>
          <w:rFonts w:cs="Calibri"/>
          <w:szCs w:val="22"/>
        </w:rPr>
        <w:t xml:space="preserve"> is any breach of security resulting in the accidental or unlawful destruction, loss, alteration, </w:t>
      </w:r>
      <w:proofErr w:type="spellStart"/>
      <w:r w:rsidRPr="00DD554B">
        <w:rPr>
          <w:rFonts w:cs="Calibri"/>
          <w:szCs w:val="22"/>
        </w:rPr>
        <w:t>unauthorised</w:t>
      </w:r>
      <w:proofErr w:type="spellEnd"/>
      <w:r w:rsidRPr="00DD554B">
        <w:rPr>
          <w:rFonts w:cs="Calibri"/>
          <w:szCs w:val="22"/>
        </w:rPr>
        <w:t xml:space="preserve"> disclosure of, or </w:t>
      </w:r>
      <w:proofErr w:type="spellStart"/>
      <w:r w:rsidRPr="00DD554B">
        <w:rPr>
          <w:rFonts w:cs="Calibri"/>
          <w:szCs w:val="22"/>
        </w:rPr>
        <w:t>unauthorised</w:t>
      </w:r>
      <w:proofErr w:type="spellEnd"/>
      <w:r w:rsidRPr="00DD554B">
        <w:rPr>
          <w:rFonts w:cs="Calibri"/>
          <w:szCs w:val="22"/>
        </w:rPr>
        <w:t xml:space="preserve"> access to, personal data, where that breach results in a risk to the data subject. It can be an act or omission.   </w:t>
      </w:r>
    </w:p>
    <w:p w14:paraId="720E4019" w14:textId="6EADAC2D" w:rsidR="00DD554B" w:rsidRPr="00DD554B" w:rsidRDefault="00DD554B" w:rsidP="00DD554B">
      <w:pPr>
        <w:rPr>
          <w:rFonts w:cs="Calibri"/>
          <w:szCs w:val="22"/>
        </w:rPr>
      </w:pPr>
      <w:r w:rsidRPr="00EE4B4D">
        <w:rPr>
          <w:rFonts w:cs="Calibri"/>
          <w:b/>
          <w:bCs/>
          <w:szCs w:val="22"/>
        </w:rPr>
        <w:t>Data Protection by Design and Default</w:t>
      </w:r>
      <w:r w:rsidRPr="00DD554B">
        <w:rPr>
          <w:rFonts w:cs="Calibri"/>
          <w:szCs w:val="22"/>
        </w:rPr>
        <w:t xml:space="preserve"> involves implementing appropriate technical and </w:t>
      </w:r>
      <w:proofErr w:type="spellStart"/>
      <w:r w:rsidRPr="00DD554B">
        <w:rPr>
          <w:rFonts w:cs="Calibri"/>
          <w:szCs w:val="22"/>
        </w:rPr>
        <w:t>organisational</w:t>
      </w:r>
      <w:proofErr w:type="spellEnd"/>
      <w:r w:rsidRPr="00DD554B">
        <w:rPr>
          <w:rFonts w:cs="Calibri"/>
          <w:szCs w:val="22"/>
        </w:rPr>
        <w:t xml:space="preserve"> measures in an effective manner to ensure compliance with UK </w:t>
      </w:r>
      <w:proofErr w:type="gramStart"/>
      <w:r w:rsidRPr="00DD554B">
        <w:rPr>
          <w:rFonts w:cs="Calibri"/>
          <w:szCs w:val="22"/>
        </w:rPr>
        <w:t>GDPR .</w:t>
      </w:r>
      <w:proofErr w:type="gramEnd"/>
      <w:r w:rsidRPr="00DD554B">
        <w:rPr>
          <w:rFonts w:cs="Calibri"/>
          <w:szCs w:val="22"/>
        </w:rPr>
        <w:t xml:space="preserve">  </w:t>
      </w:r>
    </w:p>
    <w:p w14:paraId="51D40E41" w14:textId="159994CE" w:rsidR="007F505F" w:rsidRPr="00DD554B" w:rsidRDefault="007F505F" w:rsidP="007F505F">
      <w:pPr>
        <w:rPr>
          <w:rFonts w:cs="Calibri"/>
          <w:szCs w:val="22"/>
        </w:rPr>
      </w:pPr>
    </w:p>
    <w:p w14:paraId="6D583280" w14:textId="77777777" w:rsidR="007F505F" w:rsidRPr="00DD554B" w:rsidRDefault="007F505F" w:rsidP="007F505F">
      <w:pPr>
        <w:rPr>
          <w:rFonts w:cs="Calibri"/>
          <w:szCs w:val="22"/>
          <w:lang w:val="en-GB" w:eastAsia="en-US"/>
        </w:rPr>
      </w:pPr>
    </w:p>
    <w:p w14:paraId="5DB6AAD5" w14:textId="77777777" w:rsidR="007F505F" w:rsidRPr="00DD554B" w:rsidRDefault="007F505F" w:rsidP="007F505F">
      <w:pPr>
        <w:rPr>
          <w:rFonts w:cs="Calibri"/>
          <w:szCs w:val="22"/>
        </w:rPr>
      </w:pPr>
    </w:p>
    <w:p w14:paraId="41D77F39" w14:textId="77777777" w:rsidR="003C3F25" w:rsidRPr="00DD554B" w:rsidRDefault="003C3F25" w:rsidP="003C3F25">
      <w:pPr>
        <w:ind w:left="360"/>
        <w:rPr>
          <w:rFonts w:cs="Calibri"/>
          <w:szCs w:val="22"/>
        </w:rPr>
      </w:pPr>
    </w:p>
    <w:sectPr w:rsidR="003C3F25" w:rsidRPr="00DD55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38F"/>
    <w:multiLevelType w:val="hybridMultilevel"/>
    <w:tmpl w:val="54A825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B24F6"/>
    <w:multiLevelType w:val="hybridMultilevel"/>
    <w:tmpl w:val="4240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0728D8"/>
    <w:multiLevelType w:val="hybridMultilevel"/>
    <w:tmpl w:val="45986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F0C1A"/>
    <w:multiLevelType w:val="hybridMultilevel"/>
    <w:tmpl w:val="08CAA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2FE79B2"/>
    <w:multiLevelType w:val="hybridMultilevel"/>
    <w:tmpl w:val="02CA75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57A5186"/>
    <w:multiLevelType w:val="hybridMultilevel"/>
    <w:tmpl w:val="7C2E98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6041A0"/>
    <w:multiLevelType w:val="hybridMultilevel"/>
    <w:tmpl w:val="92C867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993082A"/>
    <w:multiLevelType w:val="hybridMultilevel"/>
    <w:tmpl w:val="19A64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E31B79"/>
    <w:multiLevelType w:val="hybridMultilevel"/>
    <w:tmpl w:val="46CC8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2C6B79"/>
    <w:multiLevelType w:val="hybridMultilevel"/>
    <w:tmpl w:val="9B1636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F21F75"/>
    <w:multiLevelType w:val="hybridMultilevel"/>
    <w:tmpl w:val="FCB8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3323D8"/>
    <w:multiLevelType w:val="hybridMultilevel"/>
    <w:tmpl w:val="8A1E0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8068FE"/>
    <w:multiLevelType w:val="hybridMultilevel"/>
    <w:tmpl w:val="43523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9E24FA"/>
    <w:multiLevelType w:val="hybridMultilevel"/>
    <w:tmpl w:val="6DD8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FB0379"/>
    <w:multiLevelType w:val="hybridMultilevel"/>
    <w:tmpl w:val="F154A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2361C4"/>
    <w:multiLevelType w:val="hybridMultilevel"/>
    <w:tmpl w:val="E2683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640FB1"/>
    <w:multiLevelType w:val="multilevel"/>
    <w:tmpl w:val="2B1AD7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842115746">
    <w:abstractNumId w:val="0"/>
  </w:num>
  <w:num w:numId="2" w16cid:durableId="69889308">
    <w:abstractNumId w:val="16"/>
  </w:num>
  <w:num w:numId="3" w16cid:durableId="778376623">
    <w:abstractNumId w:val="7"/>
  </w:num>
  <w:num w:numId="4" w16cid:durableId="1006594659">
    <w:abstractNumId w:val="3"/>
  </w:num>
  <w:num w:numId="5" w16cid:durableId="397483004">
    <w:abstractNumId w:val="6"/>
  </w:num>
  <w:num w:numId="6" w16cid:durableId="1469736609">
    <w:abstractNumId w:val="1"/>
  </w:num>
  <w:num w:numId="7" w16cid:durableId="239220761">
    <w:abstractNumId w:val="11"/>
  </w:num>
  <w:num w:numId="8" w16cid:durableId="1398477816">
    <w:abstractNumId w:val="9"/>
  </w:num>
  <w:num w:numId="9" w16cid:durableId="1993562279">
    <w:abstractNumId w:val="5"/>
  </w:num>
  <w:num w:numId="10" w16cid:durableId="737673316">
    <w:abstractNumId w:val="4"/>
  </w:num>
  <w:num w:numId="11" w16cid:durableId="1939756219">
    <w:abstractNumId w:val="10"/>
  </w:num>
  <w:num w:numId="12" w16cid:durableId="614992195">
    <w:abstractNumId w:val="12"/>
  </w:num>
  <w:num w:numId="13" w16cid:durableId="1416169401">
    <w:abstractNumId w:val="15"/>
  </w:num>
  <w:num w:numId="14" w16cid:durableId="1749110520">
    <w:abstractNumId w:val="8"/>
  </w:num>
  <w:num w:numId="15" w16cid:durableId="1590039442">
    <w:abstractNumId w:val="13"/>
  </w:num>
  <w:num w:numId="16" w16cid:durableId="2040161996">
    <w:abstractNumId w:val="14"/>
  </w:num>
  <w:num w:numId="17" w16cid:durableId="422653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25"/>
    <w:rsid w:val="001A76D4"/>
    <w:rsid w:val="0026137E"/>
    <w:rsid w:val="003C3F25"/>
    <w:rsid w:val="00495DD1"/>
    <w:rsid w:val="004E7B62"/>
    <w:rsid w:val="005C3545"/>
    <w:rsid w:val="00642115"/>
    <w:rsid w:val="006C0BD7"/>
    <w:rsid w:val="00703B65"/>
    <w:rsid w:val="007E54C7"/>
    <w:rsid w:val="007F505F"/>
    <w:rsid w:val="008C3B77"/>
    <w:rsid w:val="00AF00B3"/>
    <w:rsid w:val="00BF630A"/>
    <w:rsid w:val="00C42B4E"/>
    <w:rsid w:val="00C84D64"/>
    <w:rsid w:val="00C95A2B"/>
    <w:rsid w:val="00DC6D0D"/>
    <w:rsid w:val="00DD554B"/>
    <w:rsid w:val="00DF4625"/>
    <w:rsid w:val="00EE4B4D"/>
    <w:rsid w:val="00EE5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E5F93"/>
  <w15:chartTrackingRefBased/>
  <w15:docId w15:val="{81468211-944E-A246-B291-C47ED81F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F25"/>
    <w:pPr>
      <w:spacing w:line="259" w:lineRule="auto"/>
    </w:pPr>
    <w:rPr>
      <w:rFonts w:ascii="Calibri" w:eastAsia="Calibri" w:hAnsi="Calibri" w:cs="Times New Roman"/>
      <w:color w:val="000000"/>
      <w:sz w:val="22"/>
      <w:lang w:val="en" w:eastAsia="en"/>
    </w:rPr>
  </w:style>
  <w:style w:type="paragraph" w:styleId="Heading1">
    <w:name w:val="heading 1"/>
    <w:basedOn w:val="Normal"/>
    <w:next w:val="Normal"/>
    <w:link w:val="Heading1Char"/>
    <w:uiPriority w:val="9"/>
    <w:qFormat/>
    <w:rsid w:val="003C3F2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GB" w:eastAsia="en-US"/>
    </w:rPr>
  </w:style>
  <w:style w:type="paragraph" w:styleId="Heading2">
    <w:name w:val="heading 2"/>
    <w:basedOn w:val="Normal"/>
    <w:next w:val="Normal"/>
    <w:link w:val="Heading2Char"/>
    <w:uiPriority w:val="9"/>
    <w:unhideWhenUsed/>
    <w:qFormat/>
    <w:rsid w:val="003C3F2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GB" w:eastAsia="en-US"/>
    </w:rPr>
  </w:style>
  <w:style w:type="paragraph" w:styleId="Heading3">
    <w:name w:val="heading 3"/>
    <w:basedOn w:val="Normal"/>
    <w:next w:val="Normal"/>
    <w:link w:val="Heading3Char"/>
    <w:uiPriority w:val="9"/>
    <w:semiHidden/>
    <w:unhideWhenUsed/>
    <w:qFormat/>
    <w:rsid w:val="003C3F25"/>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lang w:val="en-GB" w:eastAsia="en-US"/>
    </w:rPr>
  </w:style>
  <w:style w:type="paragraph" w:styleId="Heading4">
    <w:name w:val="heading 4"/>
    <w:basedOn w:val="Normal"/>
    <w:next w:val="Normal"/>
    <w:link w:val="Heading4Char"/>
    <w:uiPriority w:val="9"/>
    <w:semiHidden/>
    <w:unhideWhenUsed/>
    <w:qFormat/>
    <w:rsid w:val="003C3F25"/>
    <w:pPr>
      <w:keepNext/>
      <w:keepLines/>
      <w:spacing w:before="80" w:after="40" w:line="278" w:lineRule="auto"/>
      <w:outlineLvl w:val="3"/>
    </w:pPr>
    <w:rPr>
      <w:rFonts w:asciiTheme="minorHAnsi" w:eastAsiaTheme="majorEastAsia" w:hAnsiTheme="minorHAnsi" w:cstheme="majorBidi"/>
      <w:i/>
      <w:iCs/>
      <w:color w:val="0F4761" w:themeColor="accent1" w:themeShade="BF"/>
      <w:sz w:val="24"/>
      <w:lang w:val="en-GB" w:eastAsia="en-US"/>
    </w:rPr>
  </w:style>
  <w:style w:type="paragraph" w:styleId="Heading5">
    <w:name w:val="heading 5"/>
    <w:basedOn w:val="Normal"/>
    <w:next w:val="Normal"/>
    <w:link w:val="Heading5Char"/>
    <w:uiPriority w:val="9"/>
    <w:semiHidden/>
    <w:unhideWhenUsed/>
    <w:qFormat/>
    <w:rsid w:val="003C3F25"/>
    <w:pPr>
      <w:keepNext/>
      <w:keepLines/>
      <w:spacing w:before="80" w:after="40" w:line="278" w:lineRule="auto"/>
      <w:outlineLvl w:val="4"/>
    </w:pPr>
    <w:rPr>
      <w:rFonts w:asciiTheme="minorHAnsi" w:eastAsiaTheme="majorEastAsia" w:hAnsiTheme="minorHAnsi" w:cstheme="majorBidi"/>
      <w:color w:val="0F4761" w:themeColor="accent1" w:themeShade="BF"/>
      <w:sz w:val="24"/>
      <w:lang w:val="en-GB" w:eastAsia="en-US"/>
    </w:rPr>
  </w:style>
  <w:style w:type="paragraph" w:styleId="Heading6">
    <w:name w:val="heading 6"/>
    <w:basedOn w:val="Normal"/>
    <w:next w:val="Normal"/>
    <w:link w:val="Heading6Char"/>
    <w:uiPriority w:val="9"/>
    <w:semiHidden/>
    <w:unhideWhenUsed/>
    <w:qFormat/>
    <w:rsid w:val="003C3F25"/>
    <w:pPr>
      <w:keepNext/>
      <w:keepLines/>
      <w:spacing w:before="40" w:after="0" w:line="278" w:lineRule="auto"/>
      <w:outlineLvl w:val="5"/>
    </w:pPr>
    <w:rPr>
      <w:rFonts w:asciiTheme="minorHAnsi" w:eastAsiaTheme="majorEastAsia" w:hAnsiTheme="minorHAnsi" w:cstheme="majorBidi"/>
      <w:i/>
      <w:iCs/>
      <w:color w:val="595959" w:themeColor="text1" w:themeTint="A6"/>
      <w:sz w:val="24"/>
      <w:lang w:val="en-GB" w:eastAsia="en-US"/>
    </w:rPr>
  </w:style>
  <w:style w:type="paragraph" w:styleId="Heading7">
    <w:name w:val="heading 7"/>
    <w:basedOn w:val="Normal"/>
    <w:next w:val="Normal"/>
    <w:link w:val="Heading7Char"/>
    <w:uiPriority w:val="9"/>
    <w:semiHidden/>
    <w:unhideWhenUsed/>
    <w:qFormat/>
    <w:rsid w:val="003C3F25"/>
    <w:pPr>
      <w:keepNext/>
      <w:keepLines/>
      <w:spacing w:before="40" w:after="0" w:line="278" w:lineRule="auto"/>
      <w:outlineLvl w:val="6"/>
    </w:pPr>
    <w:rPr>
      <w:rFonts w:asciiTheme="minorHAnsi" w:eastAsiaTheme="majorEastAsia" w:hAnsiTheme="minorHAnsi" w:cstheme="majorBidi"/>
      <w:color w:val="595959" w:themeColor="text1" w:themeTint="A6"/>
      <w:sz w:val="24"/>
      <w:lang w:val="en-GB" w:eastAsia="en-US"/>
    </w:rPr>
  </w:style>
  <w:style w:type="paragraph" w:styleId="Heading8">
    <w:name w:val="heading 8"/>
    <w:basedOn w:val="Normal"/>
    <w:next w:val="Normal"/>
    <w:link w:val="Heading8Char"/>
    <w:uiPriority w:val="9"/>
    <w:semiHidden/>
    <w:unhideWhenUsed/>
    <w:qFormat/>
    <w:rsid w:val="003C3F25"/>
    <w:pPr>
      <w:keepNext/>
      <w:keepLines/>
      <w:spacing w:after="0" w:line="278" w:lineRule="auto"/>
      <w:outlineLvl w:val="7"/>
    </w:pPr>
    <w:rPr>
      <w:rFonts w:asciiTheme="minorHAnsi" w:eastAsiaTheme="majorEastAsia" w:hAnsiTheme="minorHAnsi" w:cstheme="majorBidi"/>
      <w:i/>
      <w:iCs/>
      <w:color w:val="272727" w:themeColor="text1" w:themeTint="D8"/>
      <w:sz w:val="24"/>
      <w:lang w:val="en-GB" w:eastAsia="en-US"/>
    </w:rPr>
  </w:style>
  <w:style w:type="paragraph" w:styleId="Heading9">
    <w:name w:val="heading 9"/>
    <w:basedOn w:val="Normal"/>
    <w:next w:val="Normal"/>
    <w:link w:val="Heading9Char"/>
    <w:uiPriority w:val="9"/>
    <w:semiHidden/>
    <w:unhideWhenUsed/>
    <w:qFormat/>
    <w:rsid w:val="003C3F25"/>
    <w:pPr>
      <w:keepNext/>
      <w:keepLines/>
      <w:spacing w:after="0" w:line="278" w:lineRule="auto"/>
      <w:outlineLvl w:val="8"/>
    </w:pPr>
    <w:rPr>
      <w:rFonts w:asciiTheme="minorHAnsi" w:eastAsiaTheme="majorEastAsia" w:hAnsiTheme="minorHAnsi" w:cstheme="majorBidi"/>
      <w:color w:val="272727" w:themeColor="text1" w:themeTint="D8"/>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F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C3F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3F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F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3F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3F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F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F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F25"/>
    <w:rPr>
      <w:rFonts w:eastAsiaTheme="majorEastAsia" w:cstheme="majorBidi"/>
      <w:color w:val="272727" w:themeColor="text1" w:themeTint="D8"/>
    </w:rPr>
  </w:style>
  <w:style w:type="paragraph" w:styleId="Title">
    <w:name w:val="Title"/>
    <w:basedOn w:val="Normal"/>
    <w:next w:val="Normal"/>
    <w:link w:val="TitleChar"/>
    <w:uiPriority w:val="10"/>
    <w:qFormat/>
    <w:rsid w:val="003C3F25"/>
    <w:pPr>
      <w:spacing w:after="80" w:line="240" w:lineRule="auto"/>
      <w:contextualSpacing/>
    </w:pPr>
    <w:rPr>
      <w:rFonts w:asciiTheme="majorHAnsi" w:eastAsiaTheme="majorEastAsia" w:hAnsiTheme="majorHAnsi" w:cstheme="majorBidi"/>
      <w:color w:val="auto"/>
      <w:spacing w:val="-10"/>
      <w:kern w:val="28"/>
      <w:sz w:val="56"/>
      <w:szCs w:val="56"/>
      <w:lang w:val="en-GB" w:eastAsia="en-US"/>
    </w:rPr>
  </w:style>
  <w:style w:type="character" w:customStyle="1" w:styleId="TitleChar">
    <w:name w:val="Title Char"/>
    <w:basedOn w:val="DefaultParagraphFont"/>
    <w:link w:val="Title"/>
    <w:uiPriority w:val="10"/>
    <w:rsid w:val="003C3F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F25"/>
    <w:pPr>
      <w:numPr>
        <w:ilvl w:val="1"/>
      </w:numPr>
      <w:spacing w:line="278" w:lineRule="auto"/>
    </w:pPr>
    <w:rPr>
      <w:rFonts w:asciiTheme="minorHAnsi" w:eastAsiaTheme="majorEastAsia" w:hAnsiTheme="minorHAnsi" w:cstheme="majorBidi"/>
      <w:color w:val="595959" w:themeColor="text1" w:themeTint="A6"/>
      <w:spacing w:val="15"/>
      <w:sz w:val="28"/>
      <w:szCs w:val="28"/>
      <w:lang w:val="en-GB" w:eastAsia="en-US"/>
    </w:rPr>
  </w:style>
  <w:style w:type="character" w:customStyle="1" w:styleId="SubtitleChar">
    <w:name w:val="Subtitle Char"/>
    <w:basedOn w:val="DefaultParagraphFont"/>
    <w:link w:val="Subtitle"/>
    <w:uiPriority w:val="11"/>
    <w:rsid w:val="003C3F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F25"/>
    <w:pPr>
      <w:spacing w:before="160" w:line="278" w:lineRule="auto"/>
      <w:jc w:val="center"/>
    </w:pPr>
    <w:rPr>
      <w:rFonts w:asciiTheme="minorHAnsi" w:eastAsiaTheme="minorHAnsi" w:hAnsiTheme="minorHAnsi" w:cstheme="minorBidi"/>
      <w:i/>
      <w:iCs/>
      <w:color w:val="404040" w:themeColor="text1" w:themeTint="BF"/>
      <w:sz w:val="24"/>
      <w:lang w:val="en-GB" w:eastAsia="en-US"/>
    </w:rPr>
  </w:style>
  <w:style w:type="character" w:customStyle="1" w:styleId="QuoteChar">
    <w:name w:val="Quote Char"/>
    <w:basedOn w:val="DefaultParagraphFont"/>
    <w:link w:val="Quote"/>
    <w:uiPriority w:val="29"/>
    <w:rsid w:val="003C3F25"/>
    <w:rPr>
      <w:i/>
      <w:iCs/>
      <w:color w:val="404040" w:themeColor="text1" w:themeTint="BF"/>
    </w:rPr>
  </w:style>
  <w:style w:type="paragraph" w:styleId="ListParagraph">
    <w:name w:val="List Paragraph"/>
    <w:basedOn w:val="Normal"/>
    <w:uiPriority w:val="34"/>
    <w:qFormat/>
    <w:rsid w:val="003C3F25"/>
    <w:pPr>
      <w:spacing w:line="278" w:lineRule="auto"/>
      <w:ind w:left="720"/>
      <w:contextualSpacing/>
    </w:pPr>
    <w:rPr>
      <w:rFonts w:asciiTheme="minorHAnsi" w:eastAsiaTheme="minorHAnsi" w:hAnsiTheme="minorHAnsi" w:cstheme="minorBidi"/>
      <w:color w:val="auto"/>
      <w:sz w:val="24"/>
      <w:lang w:val="en-GB" w:eastAsia="en-US"/>
    </w:rPr>
  </w:style>
  <w:style w:type="character" w:styleId="IntenseEmphasis">
    <w:name w:val="Intense Emphasis"/>
    <w:basedOn w:val="DefaultParagraphFont"/>
    <w:uiPriority w:val="21"/>
    <w:qFormat/>
    <w:rsid w:val="003C3F25"/>
    <w:rPr>
      <w:i/>
      <w:iCs/>
      <w:color w:val="0F4761" w:themeColor="accent1" w:themeShade="BF"/>
    </w:rPr>
  </w:style>
  <w:style w:type="paragraph" w:styleId="IntenseQuote">
    <w:name w:val="Intense Quote"/>
    <w:basedOn w:val="Normal"/>
    <w:next w:val="Normal"/>
    <w:link w:val="IntenseQuoteChar"/>
    <w:uiPriority w:val="30"/>
    <w:qFormat/>
    <w:rsid w:val="003C3F2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z w:val="24"/>
      <w:lang w:val="en-GB" w:eastAsia="en-US"/>
    </w:rPr>
  </w:style>
  <w:style w:type="character" w:customStyle="1" w:styleId="IntenseQuoteChar">
    <w:name w:val="Intense Quote Char"/>
    <w:basedOn w:val="DefaultParagraphFont"/>
    <w:link w:val="IntenseQuote"/>
    <w:uiPriority w:val="30"/>
    <w:rsid w:val="003C3F25"/>
    <w:rPr>
      <w:i/>
      <w:iCs/>
      <w:color w:val="0F4761" w:themeColor="accent1" w:themeShade="BF"/>
    </w:rPr>
  </w:style>
  <w:style w:type="character" w:styleId="IntenseReference">
    <w:name w:val="Intense Reference"/>
    <w:basedOn w:val="DefaultParagraphFont"/>
    <w:uiPriority w:val="32"/>
    <w:qFormat/>
    <w:rsid w:val="003C3F25"/>
    <w:rPr>
      <w:b/>
      <w:bCs/>
      <w:smallCaps/>
      <w:color w:val="0F4761" w:themeColor="accent1" w:themeShade="BF"/>
      <w:spacing w:val="5"/>
    </w:rPr>
  </w:style>
  <w:style w:type="table" w:customStyle="1" w:styleId="TableGrid">
    <w:name w:val="TableGrid"/>
    <w:rsid w:val="003C3F25"/>
    <w:pPr>
      <w:spacing w:after="0" w:line="240" w:lineRule="auto"/>
    </w:pPr>
    <w:rPr>
      <w:rFonts w:eastAsiaTheme="minorEastAsia"/>
      <w:lang w:eastAsia="en-GB"/>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3C3F25"/>
    <w:pPr>
      <w:spacing w:before="480" w:after="0" w:line="276" w:lineRule="auto"/>
      <w:outlineLvl w:val="9"/>
    </w:pPr>
    <w:rPr>
      <w:b/>
      <w:bCs/>
      <w:kern w:val="0"/>
      <w:sz w:val="28"/>
      <w:szCs w:val="28"/>
      <w:lang w:val="en-US"/>
      <w14:ligatures w14:val="none"/>
    </w:rPr>
  </w:style>
  <w:style w:type="paragraph" w:styleId="TOC1">
    <w:name w:val="toc 1"/>
    <w:basedOn w:val="Normal"/>
    <w:next w:val="Normal"/>
    <w:autoRedefine/>
    <w:uiPriority w:val="39"/>
    <w:semiHidden/>
    <w:unhideWhenUsed/>
    <w:rsid w:val="003C3F25"/>
    <w:pPr>
      <w:spacing w:before="120" w:after="0"/>
    </w:pPr>
    <w:rPr>
      <w:rFonts w:asciiTheme="minorHAnsi" w:hAnsiTheme="minorHAnsi"/>
      <w:b/>
      <w:bCs/>
      <w:i/>
      <w:iCs/>
      <w:sz w:val="24"/>
    </w:rPr>
  </w:style>
  <w:style w:type="paragraph" w:styleId="TOC2">
    <w:name w:val="toc 2"/>
    <w:basedOn w:val="Normal"/>
    <w:next w:val="Normal"/>
    <w:autoRedefine/>
    <w:uiPriority w:val="39"/>
    <w:unhideWhenUsed/>
    <w:rsid w:val="003C3F25"/>
    <w:pPr>
      <w:spacing w:before="120" w:after="0"/>
      <w:ind w:left="220"/>
    </w:pPr>
    <w:rPr>
      <w:rFonts w:asciiTheme="minorHAnsi" w:hAnsiTheme="minorHAnsi"/>
      <w:b/>
      <w:bCs/>
      <w:szCs w:val="22"/>
    </w:rPr>
  </w:style>
  <w:style w:type="paragraph" w:styleId="TOC3">
    <w:name w:val="toc 3"/>
    <w:basedOn w:val="Normal"/>
    <w:next w:val="Normal"/>
    <w:autoRedefine/>
    <w:uiPriority w:val="39"/>
    <w:semiHidden/>
    <w:unhideWhenUsed/>
    <w:rsid w:val="003C3F25"/>
    <w:pPr>
      <w:spacing w:after="0"/>
      <w:ind w:left="440"/>
    </w:pPr>
    <w:rPr>
      <w:rFonts w:asciiTheme="minorHAnsi" w:hAnsiTheme="minorHAnsi"/>
      <w:sz w:val="20"/>
      <w:szCs w:val="20"/>
    </w:rPr>
  </w:style>
  <w:style w:type="paragraph" w:styleId="TOC4">
    <w:name w:val="toc 4"/>
    <w:basedOn w:val="Normal"/>
    <w:next w:val="Normal"/>
    <w:autoRedefine/>
    <w:uiPriority w:val="39"/>
    <w:semiHidden/>
    <w:unhideWhenUsed/>
    <w:rsid w:val="003C3F25"/>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3C3F25"/>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3C3F25"/>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3C3F25"/>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3C3F25"/>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3C3F25"/>
    <w:pPr>
      <w:spacing w:after="0"/>
      <w:ind w:left="1760"/>
    </w:pPr>
    <w:rPr>
      <w:rFonts w:asciiTheme="minorHAnsi" w:hAnsiTheme="minorHAnsi"/>
      <w:sz w:val="20"/>
      <w:szCs w:val="20"/>
    </w:rPr>
  </w:style>
  <w:style w:type="paragraph" w:customStyle="1" w:styleId="p1">
    <w:name w:val="p1"/>
    <w:basedOn w:val="Normal"/>
    <w:rsid w:val="003C3F25"/>
    <w:pPr>
      <w:spacing w:after="0" w:line="240" w:lineRule="auto"/>
    </w:pPr>
    <w:rPr>
      <w:rFonts w:ascii="Helvetica" w:eastAsia="Times New Roman" w:hAnsi="Helvetica"/>
      <w:kern w:val="0"/>
      <w:sz w:val="17"/>
      <w:szCs w:val="17"/>
      <w:lang w:val="en-GB" w:eastAsia="en-GB"/>
      <w14:ligatures w14:val="none"/>
    </w:rPr>
  </w:style>
  <w:style w:type="character" w:customStyle="1" w:styleId="s1">
    <w:name w:val="s1"/>
    <w:basedOn w:val="DefaultParagraphFont"/>
    <w:rsid w:val="003C3F25"/>
    <w:rPr>
      <w:color w:val="FB0007"/>
    </w:rPr>
  </w:style>
  <w:style w:type="character" w:styleId="Hyperlink">
    <w:name w:val="Hyperlink"/>
    <w:basedOn w:val="DefaultParagraphFont"/>
    <w:uiPriority w:val="99"/>
    <w:unhideWhenUsed/>
    <w:rsid w:val="007F505F"/>
    <w:rPr>
      <w:color w:val="467886" w:themeColor="hyperlink"/>
      <w:u w:val="single"/>
    </w:rPr>
  </w:style>
  <w:style w:type="character" w:styleId="UnresolvedMention">
    <w:name w:val="Unresolved Mention"/>
    <w:basedOn w:val="DefaultParagraphFont"/>
    <w:uiPriority w:val="99"/>
    <w:semiHidden/>
    <w:unhideWhenUsed/>
    <w:rsid w:val="00261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dpo@shardbusinessservices.co.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BBB950DE07C34D8863F11B354D5E8C" ma:contentTypeVersion="11" ma:contentTypeDescription="Create a new document." ma:contentTypeScope="" ma:versionID="0f7b4ae57ec5072daa0b2f5108d87f0c">
  <xsd:schema xmlns:xsd="http://www.w3.org/2001/XMLSchema" xmlns:xs="http://www.w3.org/2001/XMLSchema" xmlns:p="http://schemas.microsoft.com/office/2006/metadata/properties" xmlns:ns2="4cb3e5c4-63b3-4c72-a435-bd8301ef5fc5" targetNamespace="http://schemas.microsoft.com/office/2006/metadata/properties" ma:root="true" ma:fieldsID="4746192f1a476421ef05e9e79d4737e3" ns2:_="">
    <xsd:import namespace="4cb3e5c4-63b3-4c72-a435-bd8301ef5f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3e5c4-63b3-4c72-a435-bd8301ef5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34782b-f754-435a-8d63-733d4d5f78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b3e5c4-63b3-4c72-a435-bd8301ef5fc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17F935-6EEC-4D3D-83F6-6014E3BFFAF7}"/>
</file>

<file path=customXml/itemProps2.xml><?xml version="1.0" encoding="utf-8"?>
<ds:datastoreItem xmlns:ds="http://schemas.openxmlformats.org/officeDocument/2006/customXml" ds:itemID="{5769DED3-91F2-472C-888E-F23FA8FAD6E1}">
  <ds:schemaRefs>
    <ds:schemaRef ds:uri="http://schemas.microsoft.com/office/2006/metadata/properties"/>
    <ds:schemaRef ds:uri="http://schemas.microsoft.com/office/infopath/2007/PartnerControls"/>
    <ds:schemaRef ds:uri="4cb3e5c4-63b3-4c72-a435-bd8301ef5fc5"/>
  </ds:schemaRefs>
</ds:datastoreItem>
</file>

<file path=customXml/itemProps3.xml><?xml version="1.0" encoding="utf-8"?>
<ds:datastoreItem xmlns:ds="http://schemas.openxmlformats.org/officeDocument/2006/customXml" ds:itemID="{1E39FE0F-79E7-5840-A29B-DEF635160027}">
  <ds:schemaRefs>
    <ds:schemaRef ds:uri="http://schemas.openxmlformats.org/officeDocument/2006/bibliography"/>
  </ds:schemaRefs>
</ds:datastoreItem>
</file>

<file path=customXml/itemProps4.xml><?xml version="1.0" encoding="utf-8"?>
<ds:datastoreItem xmlns:ds="http://schemas.openxmlformats.org/officeDocument/2006/customXml" ds:itemID="{0BDC97A3-123E-4D45-A483-63399D9C63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11</Pages>
  <Words>3676</Words>
  <Characters>19743</Characters>
  <Application>Microsoft Office Word</Application>
  <DocSecurity>0</DocSecurity>
  <Lines>318</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Cardwell</dc:creator>
  <cp:keywords/>
  <dc:description/>
  <cp:lastModifiedBy>Joanne Cardwell</cp:lastModifiedBy>
  <cp:revision>8</cp:revision>
  <dcterms:created xsi:type="dcterms:W3CDTF">2026-02-02T09:39:00Z</dcterms:created>
  <dcterms:modified xsi:type="dcterms:W3CDTF">2026-02-20T19:31:00Z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0x010100B4BBB950DE07C34D8863F11B354D5E8C</vt:lpwstr>
  </property>
  <property fmtid="{D5CDD505-2E9C-101B-9397-08002B2CF9AE}" pid="3" name="MediaServiceImageTags">
    <vt:lpwstr/>
  </property>
</Properties>
</file>